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B2B33" w14:textId="77777777" w:rsidR="00A30917" w:rsidRPr="008A4B24" w:rsidRDefault="00A30917" w:rsidP="00B959FC">
      <w:pPr>
        <w:pBdr>
          <w:top w:val="single" w:sz="4" w:space="1" w:color="auto"/>
        </w:pBdr>
        <w:spacing w:line="240" w:lineRule="auto"/>
        <w:rPr>
          <w:rFonts w:cs="Arial"/>
          <w:sz w:val="10"/>
        </w:rPr>
      </w:pPr>
      <w:bookmarkStart w:id="0" w:name="_GoBack"/>
      <w:bookmarkEnd w:id="0"/>
    </w:p>
    <w:tbl>
      <w:tblPr>
        <w:tblW w:w="9039" w:type="dxa"/>
        <w:tblBorders>
          <w:insideH w:val="single" w:sz="4" w:space="0" w:color="002060"/>
        </w:tblBorders>
        <w:tblLook w:val="04A0" w:firstRow="1" w:lastRow="0" w:firstColumn="1" w:lastColumn="0" w:noHBand="0" w:noVBand="1"/>
      </w:tblPr>
      <w:tblGrid>
        <w:gridCol w:w="7905"/>
        <w:gridCol w:w="1134"/>
      </w:tblGrid>
      <w:tr w:rsidR="00AF4834" w:rsidRPr="008A4B24" w14:paraId="041B2B36" w14:textId="77777777" w:rsidTr="00B2677D">
        <w:tc>
          <w:tcPr>
            <w:tcW w:w="7905" w:type="dxa"/>
            <w:tcBorders>
              <w:top w:val="nil"/>
              <w:bottom w:val="nil"/>
            </w:tcBorders>
            <w:shd w:val="clear" w:color="auto" w:fill="auto"/>
          </w:tcPr>
          <w:p w14:paraId="041B2B34" w14:textId="77777777" w:rsidR="00AF4834" w:rsidRPr="008A4B24" w:rsidRDefault="00F86E3E" w:rsidP="008A4B24">
            <w:pPr>
              <w:pStyle w:val="Title"/>
              <w:rPr>
                <w:rFonts w:cs="Arial"/>
                <w:szCs w:val="22"/>
                <w:lang w:val="en-GB" w:eastAsia="en-US"/>
              </w:rPr>
            </w:pPr>
            <w:r w:rsidRPr="008A4B24">
              <w:rPr>
                <w:rFonts w:cs="Arial"/>
                <w:color w:val="auto"/>
                <w:szCs w:val="22"/>
                <w:lang w:val="en-GB" w:eastAsia="en-US"/>
              </w:rPr>
              <w:t xml:space="preserve">POLICY: </w:t>
            </w:r>
            <w:r w:rsidR="008A4B24" w:rsidRPr="008A4B24">
              <w:rPr>
                <w:rFonts w:cs="Arial"/>
                <w:color w:val="auto"/>
                <w:szCs w:val="22"/>
                <w:lang w:val="en-GB" w:eastAsia="en-US"/>
              </w:rPr>
              <w:t>WHISTLEBLOWING</w:t>
            </w:r>
            <w:r w:rsidR="00B2677D" w:rsidRPr="008A4B24">
              <w:rPr>
                <w:rFonts w:cs="Arial"/>
                <w:color w:val="auto"/>
                <w:szCs w:val="22"/>
                <w:lang w:val="en-GB" w:eastAsia="en-US"/>
              </w:rPr>
              <w:t xml:space="preserve"> </w:t>
            </w:r>
          </w:p>
        </w:tc>
        <w:tc>
          <w:tcPr>
            <w:tcW w:w="1134" w:type="dxa"/>
            <w:tcBorders>
              <w:top w:val="nil"/>
              <w:bottom w:val="nil"/>
            </w:tcBorders>
            <w:shd w:val="clear" w:color="auto" w:fill="auto"/>
          </w:tcPr>
          <w:p w14:paraId="041B2B35" w14:textId="77777777" w:rsidR="00AF4834" w:rsidRPr="008A4B24" w:rsidRDefault="00AF4834" w:rsidP="00B959FC">
            <w:pPr>
              <w:pStyle w:val="NoSpacing"/>
              <w:rPr>
                <w:rStyle w:val="SubtleEmphasis"/>
                <w:rFonts w:cs="Arial"/>
              </w:rPr>
            </w:pPr>
          </w:p>
        </w:tc>
      </w:tr>
    </w:tbl>
    <w:p w14:paraId="041B2B37" w14:textId="77777777" w:rsidR="00CF04C3" w:rsidRPr="008A4B24" w:rsidRDefault="00CF04C3" w:rsidP="00B959FC">
      <w:pPr>
        <w:pStyle w:val="NoSpacing"/>
        <w:pBdr>
          <w:bottom w:val="single" w:sz="4" w:space="1" w:color="auto"/>
        </w:pBdr>
        <w:rPr>
          <w:rFonts w:cs="Arial"/>
        </w:rPr>
      </w:pPr>
    </w:p>
    <w:p w14:paraId="041B2B38" w14:textId="6826C463" w:rsidR="008A4B24" w:rsidRPr="00D542B2" w:rsidRDefault="000E1DBE" w:rsidP="6CC42F30">
      <w:pPr>
        <w:pStyle w:val="Heading2"/>
        <w:numPr>
          <w:ilvl w:val="0"/>
          <w:numId w:val="27"/>
        </w:numPr>
        <w:rPr>
          <w:rFonts w:eastAsiaTheme="minorEastAsia"/>
          <w:i w:val="0"/>
          <w:iCs w:val="0"/>
          <w:sz w:val="22"/>
          <w:szCs w:val="22"/>
        </w:rPr>
      </w:pPr>
      <w:bookmarkStart w:id="1" w:name="_Toc426620306"/>
      <w:r w:rsidRPr="6CC42F30">
        <w:rPr>
          <w:rFonts w:eastAsiaTheme="minorEastAsia"/>
          <w:i w:val="0"/>
          <w:iCs w:val="0"/>
          <w:sz w:val="22"/>
          <w:szCs w:val="22"/>
        </w:rPr>
        <w:t>POLICY STATEMENT</w:t>
      </w:r>
      <w:bookmarkEnd w:id="1"/>
    </w:p>
    <w:p w14:paraId="041B2B3B" w14:textId="2DFC7D66" w:rsidR="008A4B24" w:rsidRPr="008A4B24" w:rsidRDefault="6CC42F30" w:rsidP="6CC42F30">
      <w:pPr>
        <w:spacing w:before="240" w:after="200"/>
        <w:rPr>
          <w:rFonts w:eastAsiaTheme="minorEastAsia" w:cs="Arial"/>
        </w:rPr>
      </w:pPr>
      <w:r w:rsidRPr="6CC42F30">
        <w:rPr>
          <w:rFonts w:eastAsiaTheme="minorEastAsia" w:cs="Arial"/>
        </w:rPr>
        <w:t>It is the duty of every member of staff and volunteer to speak up about genuine concerns in relation to criminal activity, breach of a legal obligation (including negligence, breach of contract, breach of administrative law), miscarriage of justice, danger to health and safety or the environment, bullying or harassment and the reasonable suspicion that the malpractice has occurred, is occurring, or is likely to occur. Staff and volunteers who raise concerns reasonably and responsibly under this procedure will not be penalised in any way.</w:t>
      </w:r>
    </w:p>
    <w:p w14:paraId="041B2B3C" w14:textId="7FDC3555" w:rsidR="008A4B24" w:rsidRPr="008A4B24" w:rsidRDefault="000E1DBE" w:rsidP="6CC42F30">
      <w:pPr>
        <w:pStyle w:val="Heading2"/>
        <w:numPr>
          <w:ilvl w:val="0"/>
          <w:numId w:val="27"/>
        </w:numPr>
        <w:rPr>
          <w:rFonts w:eastAsiaTheme="minorEastAsia"/>
          <w:i w:val="0"/>
          <w:iCs w:val="0"/>
          <w:sz w:val="22"/>
          <w:szCs w:val="22"/>
        </w:rPr>
      </w:pPr>
      <w:bookmarkStart w:id="2" w:name="_Toc426620307"/>
      <w:r w:rsidRPr="6CC42F30">
        <w:rPr>
          <w:rFonts w:eastAsiaTheme="minorEastAsia"/>
          <w:i w:val="0"/>
          <w:iCs w:val="0"/>
          <w:sz w:val="22"/>
          <w:szCs w:val="22"/>
        </w:rPr>
        <w:t>WHO THIS POLICY IS FOR?</w:t>
      </w:r>
      <w:bookmarkEnd w:id="2"/>
    </w:p>
    <w:p w14:paraId="041B2B3D" w14:textId="77777777" w:rsidR="008A4B24" w:rsidRPr="008A4B24" w:rsidRDefault="008A4B24" w:rsidP="000E1DBE">
      <w:pPr>
        <w:spacing w:before="240" w:after="200"/>
        <w:rPr>
          <w:rFonts w:eastAsiaTheme="minorHAnsi" w:cs="Arial"/>
        </w:rPr>
      </w:pPr>
      <w:r w:rsidRPr="008A4B24">
        <w:rPr>
          <w:rFonts w:eastAsiaTheme="minorHAnsi" w:cs="Arial"/>
        </w:rPr>
        <w:t xml:space="preserve">This policy is for people employed by or volunteering with </w:t>
      </w:r>
      <w:r w:rsidR="00796F36" w:rsidRPr="00D542B2">
        <w:rPr>
          <w:rFonts w:eastAsiaTheme="minorHAnsi" w:cs="Arial"/>
        </w:rPr>
        <w:t xml:space="preserve">Julian House.  </w:t>
      </w:r>
      <w:r w:rsidRPr="008A4B24">
        <w:rPr>
          <w:rFonts w:eastAsiaTheme="minorHAnsi" w:cs="Arial"/>
        </w:rPr>
        <w:t xml:space="preserve">For the purposes of this policy only, this </w:t>
      </w:r>
      <w:proofErr w:type="gramStart"/>
      <w:r w:rsidRPr="008A4B24">
        <w:rPr>
          <w:rFonts w:eastAsiaTheme="minorHAnsi" w:cs="Arial"/>
        </w:rPr>
        <w:t>is someone who is</w:t>
      </w:r>
      <w:proofErr w:type="gramEnd"/>
      <w:r w:rsidRPr="008A4B24">
        <w:rPr>
          <w:rFonts w:eastAsiaTheme="minorHAnsi" w:cs="Arial"/>
        </w:rPr>
        <w:t>:</w:t>
      </w:r>
    </w:p>
    <w:p w14:paraId="041B2B3E" w14:textId="1E51F302" w:rsidR="0006052C" w:rsidRPr="00D542B2" w:rsidRDefault="0F841FEA" w:rsidP="0F841FEA">
      <w:pPr>
        <w:pStyle w:val="ListParagraph"/>
        <w:numPr>
          <w:ilvl w:val="0"/>
          <w:numId w:val="28"/>
        </w:numPr>
        <w:spacing w:after="200"/>
        <w:rPr>
          <w:rFonts w:eastAsiaTheme="minorEastAsia" w:cs="Arial"/>
        </w:rPr>
      </w:pPr>
      <w:r w:rsidRPr="0F841FEA">
        <w:rPr>
          <w:rFonts w:eastAsiaTheme="minorEastAsia" w:cs="Arial"/>
        </w:rPr>
        <w:t xml:space="preserve">All Julian House employees </w:t>
      </w:r>
    </w:p>
    <w:p w14:paraId="041B2B3F" w14:textId="77777777" w:rsidR="0006052C" w:rsidRPr="00D542B2" w:rsidRDefault="0F841FEA" w:rsidP="0F841FEA">
      <w:pPr>
        <w:pStyle w:val="ListParagraph"/>
        <w:numPr>
          <w:ilvl w:val="0"/>
          <w:numId w:val="28"/>
        </w:numPr>
        <w:spacing w:after="200"/>
        <w:rPr>
          <w:rFonts w:eastAsiaTheme="minorEastAsia" w:cs="Arial"/>
        </w:rPr>
      </w:pPr>
      <w:r w:rsidRPr="0F841FEA">
        <w:rPr>
          <w:rFonts w:eastAsiaTheme="minorEastAsia" w:cs="Arial"/>
        </w:rPr>
        <w:t>On secondment to Julian House</w:t>
      </w:r>
      <w:r w:rsidRPr="0F841FEA">
        <w:rPr>
          <w:rFonts w:eastAsiaTheme="minorEastAsia" w:cs="Arial"/>
          <w:i/>
          <w:iCs/>
        </w:rPr>
        <w:t xml:space="preserve"> </w:t>
      </w:r>
    </w:p>
    <w:p w14:paraId="041B2B40" w14:textId="77777777" w:rsidR="0006052C" w:rsidRPr="00D542B2" w:rsidRDefault="0F841FEA" w:rsidP="0F841FEA">
      <w:pPr>
        <w:pStyle w:val="ListParagraph"/>
        <w:numPr>
          <w:ilvl w:val="0"/>
          <w:numId w:val="28"/>
        </w:numPr>
        <w:spacing w:after="200"/>
        <w:rPr>
          <w:rFonts w:eastAsiaTheme="minorEastAsia" w:cs="Arial"/>
        </w:rPr>
      </w:pPr>
      <w:r w:rsidRPr="0F841FEA">
        <w:rPr>
          <w:rFonts w:eastAsiaTheme="minorEastAsia" w:cs="Arial"/>
        </w:rPr>
        <w:t>On a temporary contract or employed through an agency to work for Julian House</w:t>
      </w:r>
    </w:p>
    <w:p w14:paraId="041B2B41" w14:textId="77777777" w:rsidR="0006052C" w:rsidRPr="00D542B2" w:rsidRDefault="0F841FEA" w:rsidP="0F841FEA">
      <w:pPr>
        <w:pStyle w:val="ListParagraph"/>
        <w:numPr>
          <w:ilvl w:val="0"/>
          <w:numId w:val="28"/>
        </w:numPr>
        <w:spacing w:after="200"/>
        <w:rPr>
          <w:rFonts w:eastAsiaTheme="minorEastAsia" w:cs="Arial"/>
        </w:rPr>
      </w:pPr>
      <w:r w:rsidRPr="0F841FEA">
        <w:rPr>
          <w:rFonts w:eastAsiaTheme="minorEastAsia" w:cs="Arial"/>
        </w:rPr>
        <w:t>An independent consultant for</w:t>
      </w:r>
      <w:r w:rsidRPr="0F841FEA">
        <w:rPr>
          <w:rFonts w:eastAsiaTheme="minorEastAsia" w:cs="Arial"/>
          <w:i/>
          <w:iCs/>
        </w:rPr>
        <w:t xml:space="preserve"> </w:t>
      </w:r>
      <w:r w:rsidRPr="0F841FEA">
        <w:rPr>
          <w:rFonts w:eastAsiaTheme="minorEastAsia" w:cs="Arial"/>
        </w:rPr>
        <w:t>Julian House</w:t>
      </w:r>
    </w:p>
    <w:p w14:paraId="3FEA15F2" w14:textId="364B47B4" w:rsidR="0F841FEA" w:rsidRDefault="0F841FEA" w:rsidP="0F841FEA">
      <w:pPr>
        <w:pStyle w:val="ListParagraph"/>
        <w:numPr>
          <w:ilvl w:val="0"/>
          <w:numId w:val="28"/>
        </w:numPr>
      </w:pPr>
      <w:r w:rsidRPr="0F841FEA">
        <w:rPr>
          <w:rFonts w:eastAsiaTheme="minorEastAsia" w:cs="Arial"/>
        </w:rPr>
        <w:t>A volunteer with Julian Hou</w:t>
      </w:r>
      <w:r w:rsidR="00F20046">
        <w:rPr>
          <w:rFonts w:eastAsiaTheme="minorEastAsia" w:cs="Arial"/>
        </w:rPr>
        <w:t>se</w:t>
      </w:r>
      <w:r w:rsidRPr="0F841FEA">
        <w:rPr>
          <w:rFonts w:eastAsiaTheme="minorEastAsia" w:cs="Arial"/>
        </w:rPr>
        <w:t xml:space="preserve"> including Board Members</w:t>
      </w:r>
    </w:p>
    <w:p w14:paraId="041B2B43" w14:textId="70B1D9C7" w:rsidR="008A4B24" w:rsidRPr="008A4B24" w:rsidRDefault="0F841FEA" w:rsidP="6CC42F30">
      <w:pPr>
        <w:pStyle w:val="ListParagraph"/>
        <w:numPr>
          <w:ilvl w:val="0"/>
          <w:numId w:val="28"/>
        </w:numPr>
        <w:spacing w:after="200"/>
      </w:pPr>
      <w:r w:rsidRPr="0F841FEA">
        <w:rPr>
          <w:rFonts w:eastAsiaTheme="minorEastAsia" w:cs="Arial"/>
        </w:rPr>
        <w:t>Contractors and suppliers of services to Julian House</w:t>
      </w:r>
    </w:p>
    <w:p w14:paraId="3CF6584F" w14:textId="0B635A08" w:rsidR="6CC42F30" w:rsidRDefault="0F841FEA" w:rsidP="0F841FEA">
      <w:pPr>
        <w:spacing w:after="200"/>
        <w:rPr>
          <w:rFonts w:eastAsiaTheme="minorEastAsia" w:cs="Arial"/>
        </w:rPr>
      </w:pPr>
      <w:r w:rsidRPr="0F841FEA">
        <w:rPr>
          <w:rFonts w:eastAsiaTheme="minorEastAsia" w:cs="Arial"/>
        </w:rPr>
        <w:t xml:space="preserve">Julian House expects Board Members, employees and volunteers to operate within high standards of business and personal ethics whenever delivering their duties and responsibilities and takes seriously allegations that any individual has not acted with honesty, integrity and/or in accordance with all applicable laws and regulations. </w:t>
      </w:r>
    </w:p>
    <w:p w14:paraId="0C3619A6" w14:textId="4E3650C9" w:rsidR="6CC42F30" w:rsidRDefault="000E1DBE" w:rsidP="6CC42F30">
      <w:pPr>
        <w:pStyle w:val="Heading2"/>
        <w:numPr>
          <w:ilvl w:val="0"/>
          <w:numId w:val="27"/>
        </w:numPr>
        <w:rPr>
          <w:rFonts w:eastAsiaTheme="minorEastAsia"/>
          <w:i w:val="0"/>
          <w:iCs w:val="0"/>
          <w:sz w:val="22"/>
          <w:szCs w:val="22"/>
        </w:rPr>
      </w:pPr>
      <w:r w:rsidRPr="6CC42F30">
        <w:rPr>
          <w:rFonts w:eastAsiaTheme="minorEastAsia"/>
          <w:i w:val="0"/>
          <w:iCs w:val="0"/>
          <w:sz w:val="22"/>
          <w:szCs w:val="22"/>
        </w:rPr>
        <w:t>GUIDING PRINCIPLES</w:t>
      </w:r>
    </w:p>
    <w:p w14:paraId="15D78EB2" w14:textId="55FCFDBE" w:rsidR="6CC42F30" w:rsidRDefault="6CC42F30" w:rsidP="000E1DBE">
      <w:pPr>
        <w:spacing w:before="240" w:after="200"/>
        <w:rPr>
          <w:rFonts w:eastAsia="Arial" w:cs="Arial"/>
          <w:lang w:val="en-US"/>
        </w:rPr>
      </w:pPr>
      <w:r w:rsidRPr="6CC42F30">
        <w:rPr>
          <w:rFonts w:eastAsiaTheme="minorEastAsia" w:cs="Arial"/>
        </w:rPr>
        <w:t>Any individual who has genuine concerns or reasonable suspicions of malpractice has an obligation to report in accordance with this whistle-blower policy.</w:t>
      </w:r>
      <w:r w:rsidRPr="6CC42F30">
        <w:rPr>
          <w:rFonts w:eastAsia="Arial" w:cs="Arial"/>
        </w:rPr>
        <w:t xml:space="preserve"> </w:t>
      </w:r>
      <w:r w:rsidRPr="6CC42F30">
        <w:rPr>
          <w:rFonts w:eastAsia="Arial" w:cs="Arial"/>
          <w:lang w:val="en-US"/>
        </w:rPr>
        <w:t xml:space="preserve">Anyone reporting a concern must act in good faith and have reasonable grounds for believing the information disclosed indicates an improper act. </w:t>
      </w:r>
    </w:p>
    <w:p w14:paraId="5DF7700A" w14:textId="4303CC84" w:rsidR="6CC42F30" w:rsidRDefault="6CC42F30" w:rsidP="6CC42F30">
      <w:pPr>
        <w:rPr>
          <w:rFonts w:eastAsia="Arial" w:cs="Arial"/>
          <w:lang w:val="en-US"/>
        </w:rPr>
      </w:pPr>
      <w:r w:rsidRPr="6CC42F30">
        <w:rPr>
          <w:rFonts w:eastAsia="Arial" w:cs="Arial"/>
          <w:lang w:val="en-US"/>
        </w:rPr>
        <w:t>Reports of concerns, and investigation pertaining thereto, shall be kept confidential to the extent possible, consistent with the need to conduct an adequate investigation.</w:t>
      </w:r>
      <w:r w:rsidRPr="6CC42F30">
        <w:rPr>
          <w:rFonts w:cs="Arial"/>
        </w:rPr>
        <w:t xml:space="preserve"> </w:t>
      </w:r>
    </w:p>
    <w:p w14:paraId="26C04A73" w14:textId="63E31572" w:rsidR="6CC42F30" w:rsidRDefault="6CC42F30" w:rsidP="6CC42F30">
      <w:pPr>
        <w:rPr>
          <w:rFonts w:cs="Arial"/>
        </w:rPr>
      </w:pPr>
    </w:p>
    <w:p w14:paraId="0DC38639" w14:textId="48E46134" w:rsidR="6CC42F30" w:rsidRDefault="6CC42F30" w:rsidP="6CC42F30">
      <w:pPr>
        <w:rPr>
          <w:rFonts w:cs="Arial"/>
        </w:rPr>
      </w:pPr>
      <w:r w:rsidRPr="6CC42F30">
        <w:rPr>
          <w:rFonts w:cs="Arial"/>
        </w:rPr>
        <w:t xml:space="preserve">To ensure that this policy is adhered to, and to assure </w:t>
      </w:r>
      <w:r w:rsidR="00AB5CAC">
        <w:rPr>
          <w:rFonts w:cs="Arial"/>
        </w:rPr>
        <w:t xml:space="preserve">everyone </w:t>
      </w:r>
      <w:r w:rsidRPr="6CC42F30">
        <w:rPr>
          <w:rFonts w:cs="Arial"/>
        </w:rPr>
        <w:t>that the concern will be taken seriously</w:t>
      </w:r>
      <w:r w:rsidRPr="6CC42F30">
        <w:rPr>
          <w:rFonts w:cs="Arial"/>
          <w:i/>
          <w:iCs/>
        </w:rPr>
        <w:t xml:space="preserve">, </w:t>
      </w:r>
      <w:r w:rsidRPr="6CC42F30">
        <w:rPr>
          <w:rFonts w:cs="Arial"/>
        </w:rPr>
        <w:t>Julian House will:</w:t>
      </w:r>
    </w:p>
    <w:p w14:paraId="4640E0AB" w14:textId="4048A6C5" w:rsidR="6CC42F30" w:rsidRDefault="6CC42F30" w:rsidP="6CC42F30">
      <w:pPr>
        <w:pStyle w:val="ListParagraph"/>
        <w:numPr>
          <w:ilvl w:val="0"/>
          <w:numId w:val="1"/>
        </w:numPr>
        <w:spacing w:before="240" w:after="240"/>
      </w:pPr>
      <w:r w:rsidRPr="6CC42F30">
        <w:rPr>
          <w:rFonts w:cs="Arial"/>
        </w:rPr>
        <w:t>Not allow the person raising the concern to be victimised for doing so</w:t>
      </w:r>
    </w:p>
    <w:p w14:paraId="7DC8B55F" w14:textId="7C71DAAF" w:rsidR="6CC42F30" w:rsidRDefault="6CC42F30" w:rsidP="6CC42F30">
      <w:pPr>
        <w:pStyle w:val="ListParagraph"/>
        <w:numPr>
          <w:ilvl w:val="0"/>
          <w:numId w:val="1"/>
        </w:numPr>
        <w:spacing w:after="240"/>
      </w:pPr>
      <w:r w:rsidRPr="6CC42F30">
        <w:rPr>
          <w:rFonts w:cs="Arial"/>
        </w:rPr>
        <w:t>Treat victimisation of whistleblowers as a serious matter that can lead to disciplinary action that may include dismissal</w:t>
      </w:r>
    </w:p>
    <w:p w14:paraId="270B6DE5" w14:textId="312CBEB0" w:rsidR="6CC42F30" w:rsidRDefault="6CC42F30" w:rsidP="6CC42F30">
      <w:pPr>
        <w:pStyle w:val="ListParagraph"/>
        <w:numPr>
          <w:ilvl w:val="0"/>
          <w:numId w:val="1"/>
        </w:numPr>
        <w:spacing w:after="240"/>
      </w:pPr>
      <w:r w:rsidRPr="6CC42F30">
        <w:rPr>
          <w:rFonts w:cs="Arial"/>
        </w:rPr>
        <w:t>Not attempt to conceal evidence of poor or unacceptable practice</w:t>
      </w:r>
    </w:p>
    <w:p w14:paraId="2714BD33" w14:textId="22034136" w:rsidR="6CC42F30" w:rsidRDefault="6CC42F30" w:rsidP="6CC42F30">
      <w:pPr>
        <w:pStyle w:val="ListParagraph"/>
        <w:numPr>
          <w:ilvl w:val="0"/>
          <w:numId w:val="1"/>
        </w:numPr>
        <w:spacing w:after="240"/>
      </w:pPr>
      <w:r w:rsidRPr="6CC42F30">
        <w:rPr>
          <w:rFonts w:cs="Arial"/>
        </w:rPr>
        <w:lastRenderedPageBreak/>
        <w:t>Take disciplinary action if an employee destroys or conceals evidence of poor or unacceptable practice or misconduct</w:t>
      </w:r>
    </w:p>
    <w:p w14:paraId="4DCAC3A5" w14:textId="36DF60C3" w:rsidR="6CC42F30" w:rsidRDefault="6CC42F30" w:rsidP="6CC42F30">
      <w:pPr>
        <w:pStyle w:val="ListParagraph"/>
        <w:numPr>
          <w:ilvl w:val="0"/>
          <w:numId w:val="1"/>
        </w:numPr>
        <w:spacing w:after="240"/>
      </w:pPr>
      <w:r w:rsidRPr="6CC42F30">
        <w:rPr>
          <w:rFonts w:cs="Arial"/>
        </w:rPr>
        <w:t>Ensure confidentiality clauses in employment contracts do not restrict, forbid or penalise whistleblowing</w:t>
      </w:r>
    </w:p>
    <w:p w14:paraId="2DF6885E" w14:textId="46B8AE54" w:rsidR="6CC42F30" w:rsidRDefault="6CC42F30" w:rsidP="6CC42F30">
      <w:pPr>
        <w:pStyle w:val="ListParagraph"/>
        <w:numPr>
          <w:ilvl w:val="0"/>
          <w:numId w:val="1"/>
        </w:numPr>
        <w:spacing w:after="240"/>
      </w:pPr>
      <w:r w:rsidRPr="6CC42F30">
        <w:rPr>
          <w:rFonts w:cs="Arial"/>
        </w:rPr>
        <w:t>Liaise with the other organisations (see section below) to whom staff report malpractice</w:t>
      </w:r>
    </w:p>
    <w:p w14:paraId="2AF067F7" w14:textId="17E6EE09" w:rsidR="0006052C" w:rsidRPr="00D542B2" w:rsidRDefault="000E1DBE" w:rsidP="6CC42F30">
      <w:pPr>
        <w:pStyle w:val="Heading2"/>
        <w:numPr>
          <w:ilvl w:val="0"/>
          <w:numId w:val="27"/>
        </w:numPr>
        <w:rPr>
          <w:rFonts w:eastAsiaTheme="minorEastAsia"/>
          <w:i w:val="0"/>
          <w:iCs w:val="0"/>
          <w:sz w:val="22"/>
          <w:szCs w:val="22"/>
        </w:rPr>
      </w:pPr>
      <w:r w:rsidRPr="6CC42F30">
        <w:rPr>
          <w:rFonts w:eastAsiaTheme="minorEastAsia"/>
          <w:i w:val="0"/>
          <w:iCs w:val="0"/>
          <w:sz w:val="22"/>
          <w:szCs w:val="22"/>
        </w:rPr>
        <w:t>REPORTING PROCEDURE</w:t>
      </w:r>
    </w:p>
    <w:p w14:paraId="5BA07E54" w14:textId="466316FB" w:rsidR="0006052C" w:rsidRPr="00D542B2" w:rsidRDefault="6CC42F30" w:rsidP="6CC42F30">
      <w:pPr>
        <w:spacing w:before="240"/>
        <w:rPr>
          <w:rFonts w:eastAsia="Arial" w:cs="Arial"/>
          <w:lang w:val="en-US"/>
        </w:rPr>
      </w:pPr>
      <w:r w:rsidRPr="6CC42F30">
        <w:rPr>
          <w:rFonts w:eastAsia="Arial" w:cs="Arial"/>
          <w:lang w:val="en-US"/>
        </w:rPr>
        <w:t xml:space="preserve">Julian House encourages complaints, reports, or inquiries about illegal practices or serious violations of any of our policies, including illegal or improper conduct by its leadership, or by others on its behalf. </w:t>
      </w:r>
    </w:p>
    <w:p w14:paraId="57338F05" w14:textId="77777777" w:rsidR="0006052C" w:rsidRPr="00D542B2" w:rsidRDefault="6CC42F30" w:rsidP="6CC42F30">
      <w:pPr>
        <w:spacing w:before="240" w:line="240" w:lineRule="auto"/>
        <w:rPr>
          <w:rFonts w:eastAsiaTheme="minorEastAsia" w:cs="Arial"/>
        </w:rPr>
      </w:pPr>
      <w:r w:rsidRPr="6CC42F30">
        <w:rPr>
          <w:rFonts w:eastAsiaTheme="minorEastAsia" w:cs="Arial"/>
        </w:rPr>
        <w:t>Concerns may be raised verbally or in writing and this should include full details and, if possible, supporting evidence. They should state that they are using the Whistleblowing Policy and specify whether they wish their identity to be kept confidential.</w:t>
      </w:r>
    </w:p>
    <w:p w14:paraId="048C5D75" w14:textId="77777777" w:rsidR="0006052C" w:rsidRPr="00D542B2" w:rsidRDefault="6CC42F30" w:rsidP="6CC42F30">
      <w:pPr>
        <w:spacing w:before="240"/>
        <w:rPr>
          <w:rFonts w:cs="Arial"/>
        </w:rPr>
      </w:pPr>
      <w:r w:rsidRPr="6CC42F30">
        <w:rPr>
          <w:rFonts w:cs="Arial"/>
        </w:rPr>
        <w:t xml:space="preserve">You can raise your concern at any time about an incident that happened in the past, is happening now, or you believe will happen </w:t>
      </w:r>
      <w:proofErr w:type="gramStart"/>
      <w:r w:rsidRPr="6CC42F30">
        <w:rPr>
          <w:rFonts w:cs="Arial"/>
        </w:rPr>
        <w:t>in the near future</w:t>
      </w:r>
      <w:proofErr w:type="gramEnd"/>
      <w:r w:rsidRPr="6CC42F30">
        <w:rPr>
          <w:rFonts w:cs="Arial"/>
        </w:rPr>
        <w:t>.</w:t>
      </w:r>
    </w:p>
    <w:p w14:paraId="750A1671" w14:textId="3912B182" w:rsidR="0006052C" w:rsidRPr="00D542B2" w:rsidRDefault="6CC42F30" w:rsidP="6CC42F30">
      <w:pPr>
        <w:spacing w:before="240" w:line="240" w:lineRule="auto"/>
        <w:rPr>
          <w:rFonts w:eastAsiaTheme="minorEastAsia" w:cs="Arial"/>
        </w:rPr>
      </w:pPr>
      <w:r w:rsidRPr="6CC42F30">
        <w:rPr>
          <w:rFonts w:eastAsiaTheme="minorEastAsia" w:cs="Arial"/>
        </w:rPr>
        <w:t xml:space="preserve">Where confidentiality has been requested, Julian House will do its best to protect an employee’s identity. They must however appreciate that an investigation process may lead to the source of information being revealed in a statement which may be required as part of the </w:t>
      </w:r>
      <w:proofErr w:type="gramStart"/>
      <w:r w:rsidRPr="6CC42F30">
        <w:rPr>
          <w:rFonts w:eastAsiaTheme="minorEastAsia" w:cs="Arial"/>
        </w:rPr>
        <w:t>evidence</w:t>
      </w:r>
      <w:proofErr w:type="gramEnd"/>
      <w:r w:rsidRPr="6CC42F30">
        <w:rPr>
          <w:rFonts w:eastAsiaTheme="minorEastAsia" w:cs="Arial"/>
        </w:rPr>
        <w:t xml:space="preserve"> but they will be informed if this is to happen. </w:t>
      </w:r>
    </w:p>
    <w:p w14:paraId="15FBD430" w14:textId="41C51D07" w:rsidR="0006052C" w:rsidRPr="00D542B2" w:rsidRDefault="6CC42F30" w:rsidP="6CC42F30">
      <w:pPr>
        <w:spacing w:before="240" w:after="200"/>
        <w:rPr>
          <w:rFonts w:cs="Arial"/>
        </w:rPr>
      </w:pPr>
      <w:r w:rsidRPr="6CC42F30">
        <w:rPr>
          <w:rFonts w:eastAsiaTheme="minorEastAsia" w:cs="Arial"/>
        </w:rPr>
        <w:t>It is recognised that for some individuals, raising a concern under this procedure may be a daunting and difficult experience.</w:t>
      </w:r>
      <w:r w:rsidRPr="6CC42F30">
        <w:rPr>
          <w:rFonts w:eastAsia="Arial" w:cs="Arial"/>
        </w:rPr>
        <w:t xml:space="preserve"> To ease that burden, an individual may choose to be accompanied or represented by a friend or colleague at any stage of this procedure.</w:t>
      </w:r>
    </w:p>
    <w:p w14:paraId="6C2FB667" w14:textId="64173A34" w:rsidR="0006052C" w:rsidRPr="000E1DBE" w:rsidRDefault="00AB5CAC" w:rsidP="000E1DBE">
      <w:pPr>
        <w:pStyle w:val="ListParagraph"/>
        <w:numPr>
          <w:ilvl w:val="1"/>
          <w:numId w:val="27"/>
        </w:numPr>
        <w:spacing w:before="240"/>
        <w:rPr>
          <w:rFonts w:eastAsia="Arial" w:cs="Arial"/>
          <w:b/>
          <w:bCs/>
          <w:lang w:val="en-US"/>
        </w:rPr>
      </w:pPr>
      <w:r w:rsidRPr="000E1DBE">
        <w:rPr>
          <w:rFonts w:eastAsia="Arial" w:cs="Arial"/>
          <w:b/>
          <w:bCs/>
          <w:lang w:val="en-US"/>
        </w:rPr>
        <w:t>E</w:t>
      </w:r>
      <w:r>
        <w:rPr>
          <w:rFonts w:eastAsia="Arial" w:cs="Arial"/>
          <w:b/>
          <w:bCs/>
          <w:lang w:val="en-US"/>
        </w:rPr>
        <w:t>mployees</w:t>
      </w:r>
    </w:p>
    <w:p w14:paraId="7BED4FD6" w14:textId="351F5B02" w:rsidR="0006052C" w:rsidRPr="00D542B2" w:rsidRDefault="6CC42F30" w:rsidP="6CC42F30">
      <w:pPr>
        <w:spacing w:before="240" w:after="200"/>
        <w:rPr>
          <w:rStyle w:val="Hyperlink"/>
          <w:rFonts w:eastAsiaTheme="minorEastAsia" w:cs="Arial"/>
        </w:rPr>
      </w:pPr>
      <w:r w:rsidRPr="6CC42F30">
        <w:rPr>
          <w:rFonts w:eastAsiaTheme="minorEastAsia" w:cs="Arial"/>
        </w:rPr>
        <w:t xml:space="preserve">Employees should take their concerns to their line manager in the first instance at the earliest opportunity. If they do not feel that this is the appropriate person, because the line manager is involved in the malpractice in some way, they should approach the HR Manager, or if their concern is related to the HR Manager, they should contact the Chief Executive. If they do not feel comfortable approaching any of the above they should email the chair of the board of trustees: </w:t>
      </w:r>
      <w:hyperlink r:id="rId11" w:history="1">
        <w:r w:rsidR="00FA64F0" w:rsidRPr="00805033">
          <w:rPr>
            <w:rStyle w:val="Hyperlink"/>
            <w:rFonts w:eastAsiaTheme="minorEastAsia" w:cs="Arial"/>
          </w:rPr>
          <w:t>chair@julianhouse.org.uk</w:t>
        </w:r>
      </w:hyperlink>
      <w:r w:rsidRPr="6CC42F30">
        <w:rPr>
          <w:rFonts w:eastAsiaTheme="minorEastAsia" w:cs="Arial"/>
        </w:rPr>
        <w:t xml:space="preserve"> </w:t>
      </w:r>
    </w:p>
    <w:p w14:paraId="6481F862" w14:textId="25085EDC" w:rsidR="0006052C" w:rsidRPr="000E1DBE" w:rsidRDefault="0F841FEA" w:rsidP="0F841FEA">
      <w:pPr>
        <w:pStyle w:val="ListParagraph"/>
        <w:numPr>
          <w:ilvl w:val="1"/>
          <w:numId w:val="27"/>
        </w:numPr>
        <w:spacing w:before="240" w:after="200"/>
        <w:rPr>
          <w:rFonts w:eastAsiaTheme="minorEastAsia" w:cs="Arial"/>
          <w:b/>
          <w:bCs/>
        </w:rPr>
      </w:pPr>
      <w:r w:rsidRPr="0F841FEA">
        <w:rPr>
          <w:rFonts w:eastAsiaTheme="minorEastAsia" w:cs="Arial"/>
          <w:b/>
          <w:bCs/>
        </w:rPr>
        <w:t>Board Members and other volunteers</w:t>
      </w:r>
    </w:p>
    <w:p w14:paraId="1031EB76" w14:textId="1D48635C" w:rsidR="0006052C" w:rsidRPr="00D542B2" w:rsidRDefault="0F841FEA" w:rsidP="0F841FEA">
      <w:pPr>
        <w:spacing w:before="240"/>
        <w:rPr>
          <w:rFonts w:eastAsia="Arial" w:cs="Arial"/>
        </w:rPr>
      </w:pPr>
      <w:r w:rsidRPr="0F841FEA">
        <w:rPr>
          <w:rFonts w:eastAsia="Arial" w:cs="Arial"/>
          <w:lang w:val="en-US"/>
        </w:rPr>
        <w:t xml:space="preserve">Board Members and other volunteers should submit concerns in writing directly to the chair of the board of trustees: </w:t>
      </w:r>
      <w:hyperlink r:id="rId12">
        <w:r w:rsidRPr="0F841FEA">
          <w:rPr>
            <w:rStyle w:val="Hyperlink"/>
            <w:rFonts w:eastAsia="Arial" w:cs="Arial"/>
          </w:rPr>
          <w:t>chair@julianhouse.org.uk</w:t>
        </w:r>
      </w:hyperlink>
    </w:p>
    <w:p w14:paraId="724DEB48" w14:textId="06F6C83B" w:rsidR="0006052C" w:rsidRPr="000E1DBE" w:rsidRDefault="6CC42F30" w:rsidP="000E1DBE">
      <w:pPr>
        <w:pStyle w:val="ListParagraph"/>
        <w:numPr>
          <w:ilvl w:val="1"/>
          <w:numId w:val="27"/>
        </w:numPr>
        <w:spacing w:before="240" w:line="240" w:lineRule="auto"/>
        <w:rPr>
          <w:rFonts w:eastAsiaTheme="minorEastAsia" w:cs="Arial"/>
          <w:b/>
          <w:bCs/>
        </w:rPr>
      </w:pPr>
      <w:r w:rsidRPr="000E1DBE">
        <w:rPr>
          <w:rFonts w:eastAsiaTheme="minorEastAsia" w:cs="Arial"/>
          <w:b/>
          <w:bCs/>
        </w:rPr>
        <w:t>Anonymous reporting</w:t>
      </w:r>
    </w:p>
    <w:p w14:paraId="1CB81A03" w14:textId="048285E5" w:rsidR="0006052C" w:rsidRPr="00D542B2" w:rsidRDefault="6CC42F30" w:rsidP="6CC42F30">
      <w:pPr>
        <w:spacing w:before="240" w:line="240" w:lineRule="auto"/>
        <w:rPr>
          <w:rFonts w:eastAsiaTheme="minorEastAsia" w:cs="Arial"/>
        </w:rPr>
      </w:pPr>
      <w:r w:rsidRPr="6CC42F30">
        <w:rPr>
          <w:rFonts w:eastAsiaTheme="minorEastAsia" w:cs="Arial"/>
        </w:rPr>
        <w:t>Julian House recognises that employees, directors or volunteers may opt to make an anonymous allegation. All allegations will be investigated, whether made anonymously or as part of the Whistleblowing procedure. Employees should, however, be mindful that anonymous allegations are extremely difficult to investigate, and that anonymity could delay and impede remedial action.</w:t>
      </w:r>
    </w:p>
    <w:p w14:paraId="7A719AB3" w14:textId="5E5A27B2" w:rsidR="0006052C" w:rsidRPr="00D542B2" w:rsidRDefault="000E1DBE" w:rsidP="6CC42F30">
      <w:pPr>
        <w:pStyle w:val="ListParagraph"/>
        <w:numPr>
          <w:ilvl w:val="0"/>
          <w:numId w:val="27"/>
        </w:numPr>
        <w:spacing w:before="240"/>
        <w:rPr>
          <w:b/>
          <w:bCs/>
        </w:rPr>
      </w:pPr>
      <w:r w:rsidRPr="6CC42F30">
        <w:rPr>
          <w:rFonts w:eastAsia="Arial" w:cs="Arial"/>
          <w:b/>
          <w:bCs/>
        </w:rPr>
        <w:lastRenderedPageBreak/>
        <w:t>HANDLING OF REPORTED VIOLATIONS</w:t>
      </w:r>
    </w:p>
    <w:p w14:paraId="0637E9E4" w14:textId="6D81EBA0" w:rsidR="0006052C" w:rsidRPr="00D542B2" w:rsidRDefault="6CC42F30" w:rsidP="6CC42F30">
      <w:pPr>
        <w:spacing w:before="240" w:after="200"/>
        <w:rPr>
          <w:rFonts w:eastAsiaTheme="minorEastAsia" w:cs="Arial"/>
        </w:rPr>
      </w:pPr>
      <w:r w:rsidRPr="6CC42F30">
        <w:rPr>
          <w:rFonts w:eastAsiaTheme="minorEastAsia" w:cs="Arial"/>
        </w:rPr>
        <w:t>The person to which the concerns have been raised will notify the sender and acknowledge receipt of the concern within 2 business days, if possible. It may not be possible to acknowledge receipt of anonymously submitted concerns.</w:t>
      </w:r>
    </w:p>
    <w:p w14:paraId="0161B9E4" w14:textId="696D5B88" w:rsidR="0006052C" w:rsidRPr="00D542B2" w:rsidRDefault="6CC42F30" w:rsidP="6CC42F30">
      <w:pPr>
        <w:spacing w:before="240"/>
        <w:rPr>
          <w:rFonts w:cs="Arial"/>
        </w:rPr>
      </w:pPr>
      <w:r w:rsidRPr="6CC42F30">
        <w:rPr>
          <w:rFonts w:eastAsiaTheme="minorEastAsia" w:cs="Arial"/>
        </w:rPr>
        <w:t xml:space="preserve">All reports of malpractice will be promptly investigated by the person to which the concerns have been raised. They will establish and record the basis of the concerns and determine </w:t>
      </w:r>
      <w:r w:rsidRPr="6CC42F30">
        <w:rPr>
          <w:rFonts w:cs="Arial"/>
        </w:rPr>
        <w:t>what further actions are required. If warranted by the investigation, any appropriate corrective action will be recommended to the Senior Management Team and B</w:t>
      </w:r>
      <w:r w:rsidRPr="6CC42F30">
        <w:rPr>
          <w:rFonts w:eastAsia="Arial" w:cs="Arial"/>
        </w:rPr>
        <w:t>oard of Trustees</w:t>
      </w:r>
      <w:r w:rsidRPr="6CC42F30">
        <w:rPr>
          <w:rFonts w:cs="Arial"/>
        </w:rPr>
        <w:t xml:space="preserve"> with implementation tracked formally in meeting minutes. </w:t>
      </w:r>
    </w:p>
    <w:p w14:paraId="051F0461" w14:textId="34ACE2D7" w:rsidR="0006052C" w:rsidRPr="00D542B2" w:rsidRDefault="6CC42F30" w:rsidP="6CC42F30">
      <w:pPr>
        <w:spacing w:before="240"/>
        <w:rPr>
          <w:rFonts w:cs="Arial"/>
        </w:rPr>
      </w:pPr>
      <w:r w:rsidRPr="6CC42F30">
        <w:rPr>
          <w:rFonts w:cs="Arial"/>
        </w:rPr>
        <w:t xml:space="preserve">Unless these individuals are involved in the malpractice in some way, the HR Manager, the Chief Executive and the Chair of the Board of Trustees will be informed of all reported disclosures and the actions being taken as soon as reasonably possible. They may also support the staff member to which the concerns have been raised to ensure a proper and thorough process is followed. </w:t>
      </w:r>
    </w:p>
    <w:p w14:paraId="24817B5E" w14:textId="0F9D3F41" w:rsidR="0006052C" w:rsidRPr="00D542B2" w:rsidRDefault="6CC42F30" w:rsidP="6CC42F30">
      <w:pPr>
        <w:spacing w:before="240"/>
        <w:rPr>
          <w:rFonts w:cs="Arial"/>
        </w:rPr>
      </w:pPr>
      <w:r w:rsidRPr="6CC42F30">
        <w:rPr>
          <w:rFonts w:cs="Arial"/>
        </w:rPr>
        <w:t>The individual raising the concern will be advised of the outcome of the investigation as soon as possible, normally within two weeks of the date of their disclosure. Where a longer period is needed for investigation, the member of staff will be informed in writing.</w:t>
      </w:r>
    </w:p>
    <w:p w14:paraId="313964FB" w14:textId="12E5BB3E" w:rsidR="0006052C" w:rsidRPr="00D542B2" w:rsidRDefault="000E1DBE" w:rsidP="6CC42F30">
      <w:pPr>
        <w:pStyle w:val="ListParagraph"/>
        <w:numPr>
          <w:ilvl w:val="0"/>
          <w:numId w:val="27"/>
        </w:numPr>
        <w:spacing w:before="240"/>
        <w:rPr>
          <w:b/>
          <w:bCs/>
        </w:rPr>
      </w:pPr>
      <w:r w:rsidRPr="6CC42F30">
        <w:rPr>
          <w:rFonts w:cs="Arial"/>
          <w:b/>
          <w:bCs/>
        </w:rPr>
        <w:t>FURTHER CONSIDERATION</w:t>
      </w:r>
    </w:p>
    <w:p w14:paraId="041B2B4D" w14:textId="169FB77A" w:rsidR="0006052C" w:rsidRPr="00D542B2" w:rsidRDefault="6CC42F30" w:rsidP="6CC42F30">
      <w:pPr>
        <w:spacing w:before="240"/>
        <w:rPr>
          <w:rFonts w:cs="Arial"/>
        </w:rPr>
      </w:pPr>
      <w:r w:rsidRPr="6CC42F30">
        <w:rPr>
          <w:rFonts w:cs="Arial"/>
        </w:rPr>
        <w:t>If an individual is not satisfied with the response received and any subsequent action taken, they should put their concerns in writing to the Chief Executive and/ or Chair of the Board of Trustees who will arrange any further investigation as he/she thinks appropriate. The Chief Executive and/or Chair of the Board of Trustees will send a written response to the individual concerned.</w:t>
      </w:r>
    </w:p>
    <w:p w14:paraId="05E627D5" w14:textId="77777777" w:rsidR="6CC42F30" w:rsidRDefault="6CC42F30" w:rsidP="6CC42F30">
      <w:pPr>
        <w:spacing w:before="240" w:line="240" w:lineRule="auto"/>
        <w:rPr>
          <w:rFonts w:cs="Arial"/>
        </w:rPr>
      </w:pPr>
      <w:r w:rsidRPr="6CC42F30">
        <w:rPr>
          <w:rFonts w:cs="Arial"/>
        </w:rPr>
        <w:t>If an employee makes an allegation with reasonable belief but it is not confirmed by</w:t>
      </w:r>
    </w:p>
    <w:p w14:paraId="0D155227" w14:textId="77777777" w:rsidR="000E1DBE" w:rsidRDefault="6CC42F30" w:rsidP="6CC42F30">
      <w:pPr>
        <w:spacing w:line="240" w:lineRule="auto"/>
        <w:rPr>
          <w:rFonts w:cs="Arial"/>
        </w:rPr>
      </w:pPr>
      <w:r w:rsidRPr="6CC42F30">
        <w:rPr>
          <w:rFonts w:cs="Arial"/>
        </w:rPr>
        <w:t xml:space="preserve">Investigation, no action will be taken against them. </w:t>
      </w:r>
    </w:p>
    <w:p w14:paraId="54C12A6E" w14:textId="128B8260" w:rsidR="6CC42F30" w:rsidRDefault="6CC42F30" w:rsidP="000E1DBE">
      <w:pPr>
        <w:spacing w:before="240" w:line="240" w:lineRule="auto"/>
        <w:rPr>
          <w:rFonts w:cs="Arial"/>
        </w:rPr>
      </w:pPr>
      <w:r w:rsidRPr="6CC42F30">
        <w:rPr>
          <w:rFonts w:cs="Arial"/>
        </w:rPr>
        <w:t>However, if it appears that there are clear grounds to the suggestion that they may have acted frivolously, or maliciously Julian House will undertake disciplinary investigation which in the case of a serious malicious or deliberately false allegation might result in dismissal for gross misconduct.</w:t>
      </w:r>
    </w:p>
    <w:p w14:paraId="041B2B58" w14:textId="3006DE50" w:rsidR="0006052C" w:rsidRPr="00D542B2" w:rsidRDefault="000E1DBE" w:rsidP="6CC42F30">
      <w:pPr>
        <w:pStyle w:val="Heading2"/>
        <w:numPr>
          <w:ilvl w:val="0"/>
          <w:numId w:val="27"/>
        </w:numPr>
        <w:rPr>
          <w:rFonts w:eastAsiaTheme="minorEastAsia"/>
          <w:i w:val="0"/>
          <w:iCs w:val="0"/>
          <w:sz w:val="22"/>
          <w:szCs w:val="22"/>
        </w:rPr>
      </w:pPr>
      <w:r w:rsidRPr="6CC42F30">
        <w:rPr>
          <w:rFonts w:eastAsiaTheme="minorEastAsia"/>
          <w:i w:val="0"/>
          <w:iCs w:val="0"/>
          <w:sz w:val="22"/>
          <w:szCs w:val="22"/>
        </w:rPr>
        <w:t>INDEPENDENT ADVICE, SUPPORT AND FURTHER READING</w:t>
      </w:r>
    </w:p>
    <w:p w14:paraId="041B2B59" w14:textId="77777777" w:rsidR="0006052C" w:rsidRPr="00D542B2" w:rsidRDefault="0006052C" w:rsidP="0006052C">
      <w:pPr>
        <w:spacing w:before="240"/>
        <w:rPr>
          <w:rFonts w:cs="Arial"/>
        </w:rPr>
      </w:pPr>
      <w:r w:rsidRPr="00D542B2">
        <w:rPr>
          <w:rFonts w:cs="Arial"/>
        </w:rPr>
        <w:t>Julian House invests in the Employee Assistance Programme at the Bath Royal United Hospital, where confidential counselling and support can be sought by contacting 01225 428331. The name of the person contacting the service will not be disclosed to Julian House.</w:t>
      </w:r>
    </w:p>
    <w:p w14:paraId="041B2B5A" w14:textId="77777777" w:rsidR="0006052C" w:rsidRPr="00D542B2" w:rsidRDefault="0006052C" w:rsidP="0006052C">
      <w:pPr>
        <w:spacing w:before="240"/>
        <w:rPr>
          <w:rFonts w:cs="Arial"/>
        </w:rPr>
      </w:pPr>
      <w:r w:rsidRPr="00D542B2">
        <w:rPr>
          <w:rFonts w:cs="Arial"/>
        </w:rPr>
        <w:t>Employees who feel unsure about whether or how to raise a concern or want confidential advice can contact the independent charity Public Concern at Work (</w:t>
      </w:r>
      <w:hyperlink r:id="rId13" w:history="1">
        <w:r w:rsidRPr="00D542B2">
          <w:rPr>
            <w:rStyle w:val="Hyperlink"/>
            <w:rFonts w:cs="Arial"/>
            <w:color w:val="auto"/>
          </w:rPr>
          <w:t>http://www.pcaw.org.uk</w:t>
        </w:r>
      </w:hyperlink>
      <w:r w:rsidRPr="00D542B2">
        <w:rPr>
          <w:rFonts w:cs="Arial"/>
        </w:rPr>
        <w:t>) on 020 7404 6609 or email helpline@pcaw.co.uk. Their lawyers can give free confidential advice on how to raise a concern about serious malpractice at work.</w:t>
      </w:r>
    </w:p>
    <w:p w14:paraId="041B2B5B" w14:textId="67871816" w:rsidR="0006052C" w:rsidRPr="00D542B2" w:rsidRDefault="0006052C" w:rsidP="0006052C">
      <w:pPr>
        <w:spacing w:before="240"/>
        <w:rPr>
          <w:rFonts w:cs="Arial"/>
        </w:rPr>
      </w:pPr>
      <w:r w:rsidRPr="00D542B2">
        <w:rPr>
          <w:rFonts w:cs="Arial"/>
        </w:rPr>
        <w:lastRenderedPageBreak/>
        <w:t xml:space="preserve">Free information and advice can also be obtained from the Advice, Conciliation and Arbitration Service (ACAS) – Telephone: </w:t>
      </w:r>
      <w:r w:rsidR="00463511" w:rsidRPr="00463511">
        <w:rPr>
          <w:rFonts w:cs="Arial"/>
        </w:rPr>
        <w:t>0300 123 1150</w:t>
      </w:r>
      <w:r w:rsidRPr="00D542B2">
        <w:rPr>
          <w:rFonts w:cs="Arial"/>
        </w:rPr>
        <w:t>.</w:t>
      </w:r>
    </w:p>
    <w:p w14:paraId="041B2B5C" w14:textId="77777777" w:rsidR="0006052C" w:rsidRPr="00D542B2" w:rsidRDefault="0006052C" w:rsidP="0006052C">
      <w:pPr>
        <w:spacing w:before="240" w:after="240"/>
        <w:rPr>
          <w:rFonts w:cs="Arial"/>
        </w:rPr>
      </w:pPr>
      <w:r w:rsidRPr="00D542B2">
        <w:rPr>
          <w:rFonts w:cs="Arial"/>
        </w:rPr>
        <w:t>You may feel that it is more appropriate to report a matter to another organisation.  Other organisations concerned with standards in the voluntary sector include:</w:t>
      </w:r>
    </w:p>
    <w:p w14:paraId="041B2B5D" w14:textId="44B3F6DB" w:rsidR="0006052C" w:rsidRPr="00D542B2" w:rsidRDefault="0006052C" w:rsidP="0006052C">
      <w:pPr>
        <w:spacing w:before="240"/>
        <w:rPr>
          <w:rFonts w:cs="Arial"/>
        </w:rPr>
      </w:pPr>
      <w:r w:rsidRPr="00D542B2">
        <w:rPr>
          <w:rFonts w:cs="Arial"/>
        </w:rPr>
        <w:t xml:space="preserve">The Charity Commission - </w:t>
      </w:r>
      <w:r w:rsidR="00F43C92" w:rsidRPr="00F43C92">
        <w:rPr>
          <w:rFonts w:cs="Arial"/>
        </w:rPr>
        <w:t>0300 066 9197</w:t>
      </w:r>
    </w:p>
    <w:p w14:paraId="041B2B5E" w14:textId="47121ADB" w:rsidR="0006052C" w:rsidRPr="00D542B2" w:rsidRDefault="0006052C" w:rsidP="0006052C">
      <w:pPr>
        <w:spacing w:before="240"/>
        <w:rPr>
          <w:rFonts w:cs="Arial"/>
        </w:rPr>
      </w:pPr>
      <w:r w:rsidRPr="00D542B2">
        <w:rPr>
          <w:rFonts w:cs="Arial"/>
        </w:rPr>
        <w:t xml:space="preserve">Audit Commission for local authorities and the National Health Service in England and Wales – </w:t>
      </w:r>
      <w:r w:rsidR="00F43C92" w:rsidRPr="00F43C92">
        <w:rPr>
          <w:rFonts w:cs="Arial"/>
        </w:rPr>
        <w:t>020 7828 1212</w:t>
      </w:r>
    </w:p>
    <w:p w14:paraId="041B2B5F" w14:textId="1C9D2199" w:rsidR="0006052C" w:rsidRPr="00D542B2" w:rsidRDefault="0006052C" w:rsidP="0006052C">
      <w:pPr>
        <w:spacing w:before="240"/>
        <w:rPr>
          <w:rFonts w:cs="Arial"/>
        </w:rPr>
      </w:pPr>
      <w:r w:rsidRPr="00D542B2">
        <w:rPr>
          <w:rFonts w:cs="Arial"/>
        </w:rPr>
        <w:t xml:space="preserve">Health &amp; Safety Executive – contact on-line; </w:t>
      </w:r>
      <w:hyperlink r:id="rId14" w:history="1">
        <w:r w:rsidRPr="00D542B2">
          <w:rPr>
            <w:rStyle w:val="Hyperlink"/>
            <w:rFonts w:cs="Arial"/>
            <w:color w:val="auto"/>
          </w:rPr>
          <w:t>http://www.hse.gov.uk/contact/index.htm</w:t>
        </w:r>
      </w:hyperlink>
      <w:r w:rsidRPr="00D542B2">
        <w:rPr>
          <w:rFonts w:cs="Arial"/>
        </w:rPr>
        <w:t xml:space="preserve"> or in emergency </w:t>
      </w:r>
      <w:r w:rsidR="00F43C92" w:rsidRPr="00F43C92">
        <w:rPr>
          <w:rFonts w:cs="Arial"/>
        </w:rPr>
        <w:t>0300 003 1747</w:t>
      </w:r>
    </w:p>
    <w:p w14:paraId="041B2B60" w14:textId="77777777" w:rsidR="0006052C" w:rsidRPr="00D542B2" w:rsidRDefault="0006052C" w:rsidP="0006052C">
      <w:pPr>
        <w:spacing w:before="240"/>
        <w:rPr>
          <w:rFonts w:cs="Arial"/>
        </w:rPr>
      </w:pPr>
      <w:r w:rsidRPr="00D542B2">
        <w:rPr>
          <w:rFonts w:cs="Arial"/>
        </w:rPr>
        <w:t>NHS Fraud &amp; Corruption Reporting Line – 0800 028 40 60</w:t>
      </w:r>
    </w:p>
    <w:p w14:paraId="041B2B61" w14:textId="77777777" w:rsidR="0006052C" w:rsidRPr="00D542B2" w:rsidRDefault="0006052C" w:rsidP="0006052C">
      <w:pPr>
        <w:spacing w:before="240"/>
        <w:rPr>
          <w:rFonts w:cs="Arial"/>
        </w:rPr>
      </w:pPr>
      <w:r w:rsidRPr="00D542B2">
        <w:rPr>
          <w:rFonts w:cs="Arial"/>
        </w:rPr>
        <w:t>Public Concern at Work and ACAS can advise on the circumstances when it is more appropriate to contact an outside body.</w:t>
      </w:r>
    </w:p>
    <w:p w14:paraId="041B2B6A" w14:textId="7CEF597B" w:rsidR="008A4B24" w:rsidRPr="008A4B24" w:rsidRDefault="008A4B24" w:rsidP="6CC42F30">
      <w:pPr>
        <w:spacing w:line="240" w:lineRule="auto"/>
        <w:rPr>
          <w:rFonts w:cs="Arial"/>
          <w:color w:val="FF0000"/>
          <w:sz w:val="24"/>
          <w:szCs w:val="24"/>
        </w:rPr>
      </w:pPr>
    </w:p>
    <w:p w14:paraId="041B2B6B" w14:textId="77777777" w:rsidR="008A4B24" w:rsidRPr="008A4B24" w:rsidRDefault="008A4B24" w:rsidP="00B959FC">
      <w:pPr>
        <w:spacing w:line="240" w:lineRule="auto"/>
        <w:jc w:val="both"/>
        <w:rPr>
          <w:rFonts w:cs="Arial"/>
        </w:rPr>
      </w:pPr>
    </w:p>
    <w:sectPr w:rsidR="008A4B24" w:rsidRPr="008A4B24" w:rsidSect="00A30917">
      <w:headerReference w:type="default" r:id="rId15"/>
      <w:footerReference w:type="default" r:id="rId16"/>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B2B70" w14:textId="77777777" w:rsidR="00DB1311" w:rsidRDefault="00DB1311" w:rsidP="00A45B8D">
      <w:pPr>
        <w:spacing w:line="240" w:lineRule="auto"/>
      </w:pPr>
      <w:r>
        <w:separator/>
      </w:r>
    </w:p>
  </w:endnote>
  <w:endnote w:type="continuationSeparator" w:id="0">
    <w:p w14:paraId="041B2B71" w14:textId="77777777" w:rsidR="00DB1311" w:rsidRDefault="00DB1311" w:rsidP="00A45B8D">
      <w:pPr>
        <w:spacing w:line="240" w:lineRule="auto"/>
      </w:pPr>
      <w:r>
        <w:continuationSeparator/>
      </w:r>
    </w:p>
  </w:endnote>
  <w:endnote w:type="continuationNotice" w:id="1">
    <w:p w14:paraId="774EC574" w14:textId="77777777" w:rsidR="001E4936" w:rsidRDefault="001E49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2B73" w14:textId="735A180D" w:rsidR="00C3741D" w:rsidRDefault="00C3741D" w:rsidP="00C3741D">
    <w:pPr>
      <w:pStyle w:val="Footer"/>
      <w:rPr>
        <w:rFonts w:cs="Arial"/>
        <w:sz w:val="16"/>
        <w:lang w:val="en-GB"/>
      </w:rPr>
    </w:pPr>
    <w:r w:rsidRPr="00961336">
      <w:rPr>
        <w:rFonts w:cs="Arial"/>
        <w:sz w:val="16"/>
        <w:lang w:val="en-GB"/>
      </w:rPr>
      <w:t xml:space="preserve">Policy Owner: </w:t>
    </w:r>
    <w:r>
      <w:rPr>
        <w:rFonts w:cs="Arial"/>
        <w:sz w:val="16"/>
        <w:lang w:val="en-GB"/>
      </w:rPr>
      <w:t xml:space="preserve">HR Manager               </w:t>
    </w:r>
    <w:r w:rsidRPr="00961336">
      <w:rPr>
        <w:rFonts w:cs="Arial"/>
        <w:sz w:val="16"/>
        <w:lang w:val="en-GB"/>
      </w:rPr>
      <w:t xml:space="preserve">Policy Authoriser: Senior Management Team           Issue Date: </w:t>
    </w:r>
    <w:r w:rsidR="00BC117D">
      <w:rPr>
        <w:rFonts w:cs="Arial"/>
        <w:sz w:val="16"/>
        <w:lang w:val="en-GB"/>
      </w:rPr>
      <w:t>August</w:t>
    </w:r>
    <w:r w:rsidR="00FA64F0">
      <w:rPr>
        <w:rFonts w:cs="Arial"/>
        <w:sz w:val="16"/>
        <w:lang w:val="en-GB"/>
      </w:rPr>
      <w:t xml:space="preserve"> 2019</w:t>
    </w:r>
    <w:r w:rsidRPr="00961336">
      <w:rPr>
        <w:rFonts w:cs="Arial"/>
        <w:sz w:val="16"/>
        <w:lang w:val="en-GB"/>
      </w:rPr>
      <w:t xml:space="preserve">          </w:t>
    </w:r>
    <w:r>
      <w:rPr>
        <w:rFonts w:cs="Arial"/>
        <w:sz w:val="16"/>
        <w:lang w:val="en-GB"/>
      </w:rPr>
      <w:tab/>
    </w:r>
  </w:p>
  <w:p w14:paraId="041B2B74" w14:textId="25285375" w:rsidR="00A45B8D" w:rsidRPr="00C3741D" w:rsidRDefault="00C3741D" w:rsidP="00C3741D">
    <w:pPr>
      <w:pStyle w:val="Footer"/>
      <w:tabs>
        <w:tab w:val="clear" w:pos="4513"/>
        <w:tab w:val="clear" w:pos="9026"/>
        <w:tab w:val="left" w:pos="1215"/>
      </w:tabs>
      <w:rPr>
        <w:sz w:val="16"/>
      </w:rPr>
    </w:pPr>
    <w:r>
      <w:rPr>
        <w:noProof/>
        <w:lang w:val="en-GB" w:eastAsia="en-GB"/>
      </w:rPr>
      <mc:AlternateContent>
        <mc:Choice Requires="wpg">
          <w:drawing>
            <wp:anchor distT="0" distB="0" distL="114300" distR="114300" simplePos="0" relativeHeight="251658241" behindDoc="0" locked="0" layoutInCell="1" allowOverlap="1" wp14:anchorId="041B2B79" wp14:editId="041B2B7A">
              <wp:simplePos x="0" y="0"/>
              <wp:positionH relativeFrom="page">
                <wp:posOffset>-211455</wp:posOffset>
              </wp:positionH>
              <wp:positionV relativeFrom="page">
                <wp:posOffset>10333355</wp:posOffset>
              </wp:positionV>
              <wp:extent cx="7541260" cy="190500"/>
              <wp:effectExtent l="0" t="0" r="21590" b="0"/>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4"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B2B7C" w14:textId="77777777" w:rsidR="00C3741D" w:rsidRPr="00ED5B38" w:rsidRDefault="00C3741D" w:rsidP="00C3741D">
                            <w:pPr>
                              <w:jc w:val="center"/>
                              <w:rPr>
                                <w:rFonts w:cs="Arial"/>
                                <w:sz w:val="20"/>
                              </w:rPr>
                            </w:pPr>
                            <w:r w:rsidRPr="00ED5B38">
                              <w:rPr>
                                <w:rFonts w:cs="Arial"/>
                                <w:sz w:val="20"/>
                              </w:rPr>
                              <w:fldChar w:fldCharType="begin"/>
                            </w:r>
                            <w:r w:rsidRPr="00ED5B38">
                              <w:rPr>
                                <w:rFonts w:cs="Arial"/>
                                <w:sz w:val="20"/>
                              </w:rPr>
                              <w:instrText xml:space="preserve"> PAGE    \* MERGEFORMAT </w:instrText>
                            </w:r>
                            <w:r w:rsidRPr="00ED5B38">
                              <w:rPr>
                                <w:rFonts w:cs="Arial"/>
                                <w:sz w:val="20"/>
                              </w:rPr>
                              <w:fldChar w:fldCharType="separate"/>
                            </w:r>
                            <w:r w:rsidR="00F20046" w:rsidRPr="00F20046">
                              <w:rPr>
                                <w:rFonts w:cs="Arial"/>
                                <w:noProof/>
                                <w:color w:val="8C8C8C"/>
                                <w:sz w:val="20"/>
                              </w:rPr>
                              <w:t>2</w:t>
                            </w:r>
                            <w:r w:rsidRPr="00ED5B38">
                              <w:rPr>
                                <w:rFonts w:cs="Arial"/>
                                <w:noProof/>
                                <w:color w:val="8C8C8C"/>
                                <w:sz w:val="20"/>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41B2B79" id="Group 33" o:spid="_x0000_s1027" style="position:absolute;margin-left:-16.65pt;margin-top:813.65pt;width:593.8pt;height:15pt;z-index:251658241;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41B2B7C" w14:textId="77777777" w:rsidR="00C3741D" w:rsidRPr="00ED5B38" w:rsidRDefault="00C3741D" w:rsidP="00C3741D">
                      <w:pPr>
                        <w:jc w:val="center"/>
                        <w:rPr>
                          <w:rFonts w:cs="Arial"/>
                          <w:sz w:val="20"/>
                        </w:rPr>
                      </w:pPr>
                      <w:r w:rsidRPr="00ED5B38">
                        <w:rPr>
                          <w:rFonts w:cs="Arial"/>
                          <w:sz w:val="20"/>
                        </w:rPr>
                        <w:fldChar w:fldCharType="begin"/>
                      </w:r>
                      <w:r w:rsidRPr="00ED5B38">
                        <w:rPr>
                          <w:rFonts w:cs="Arial"/>
                          <w:sz w:val="20"/>
                        </w:rPr>
                        <w:instrText xml:space="preserve"> PAGE    \* MERGEFORMAT </w:instrText>
                      </w:r>
                      <w:r w:rsidRPr="00ED5B38">
                        <w:rPr>
                          <w:rFonts w:cs="Arial"/>
                          <w:sz w:val="20"/>
                        </w:rPr>
                        <w:fldChar w:fldCharType="separate"/>
                      </w:r>
                      <w:r w:rsidR="00F20046" w:rsidRPr="00F20046">
                        <w:rPr>
                          <w:rFonts w:cs="Arial"/>
                          <w:noProof/>
                          <w:color w:val="8C8C8C"/>
                          <w:sz w:val="20"/>
                        </w:rPr>
                        <w:t>2</w:t>
                      </w:r>
                      <w:r w:rsidRPr="00ED5B38">
                        <w:rPr>
                          <w:rFonts w:cs="Arial"/>
                          <w:noProof/>
                          <w:color w:val="8C8C8C"/>
                          <w:sz w:val="20"/>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page"/>
            </v:group>
          </w:pict>
        </mc:Fallback>
      </mc:AlternateContent>
    </w:r>
    <w:r w:rsidRPr="00961336">
      <w:rPr>
        <w:rFonts w:cs="Arial"/>
        <w:sz w:val="16"/>
        <w:lang w:val="en-GB"/>
      </w:rPr>
      <w:t xml:space="preserve">Review Date: </w:t>
    </w:r>
    <w:r w:rsidR="00BC117D">
      <w:rPr>
        <w:rFonts w:cs="Arial"/>
        <w:sz w:val="16"/>
        <w:lang w:val="en-GB"/>
      </w:rPr>
      <w:t>August</w:t>
    </w:r>
    <w:r w:rsidR="00FA64F0">
      <w:rPr>
        <w:rFonts w:cs="Arial"/>
        <w:sz w:val="16"/>
        <w:lang w:val="en-GB"/>
      </w:rPr>
      <w:t xml:space="preserve"> </w:t>
    </w:r>
    <w:r w:rsidR="00F46C23">
      <w:rPr>
        <w:rFonts w:cs="Arial"/>
        <w:sz w:val="16"/>
        <w:lang w:val="en-GB"/>
      </w:rPr>
      <w:t>202</w:t>
    </w:r>
    <w:r w:rsidR="00FA64F0">
      <w:rPr>
        <w:rFonts w:cs="Arial"/>
        <w:sz w:val="16"/>
        <w:lang w:val="en-G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B2B6E" w14:textId="77777777" w:rsidR="00DB1311" w:rsidRDefault="00DB1311" w:rsidP="00A45B8D">
      <w:pPr>
        <w:spacing w:line="240" w:lineRule="auto"/>
      </w:pPr>
      <w:r>
        <w:separator/>
      </w:r>
    </w:p>
  </w:footnote>
  <w:footnote w:type="continuationSeparator" w:id="0">
    <w:p w14:paraId="041B2B6F" w14:textId="77777777" w:rsidR="00DB1311" w:rsidRDefault="00DB1311" w:rsidP="00A45B8D">
      <w:pPr>
        <w:spacing w:line="240" w:lineRule="auto"/>
      </w:pPr>
      <w:r>
        <w:continuationSeparator/>
      </w:r>
    </w:p>
  </w:footnote>
  <w:footnote w:type="continuationNotice" w:id="1">
    <w:p w14:paraId="2F5749E1" w14:textId="77777777" w:rsidR="001E4936" w:rsidRDefault="001E493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2B72" w14:textId="77777777" w:rsidR="00A45B8D" w:rsidRDefault="00D542B2" w:rsidP="00A45B8D">
    <w:pPr>
      <w:pStyle w:val="Header"/>
      <w:jc w:val="right"/>
    </w:pPr>
    <w:r>
      <w:rPr>
        <w:noProof/>
        <w:lang w:val="en-GB" w:eastAsia="en-GB"/>
      </w:rPr>
      <mc:AlternateContent>
        <mc:Choice Requires="wps">
          <w:drawing>
            <wp:anchor distT="0" distB="0" distL="114300" distR="114300" simplePos="0" relativeHeight="251658240" behindDoc="0" locked="0" layoutInCell="1" allowOverlap="1" wp14:anchorId="041B2B75" wp14:editId="041B2B76">
              <wp:simplePos x="0" y="0"/>
              <wp:positionH relativeFrom="column">
                <wp:posOffset>6149606</wp:posOffset>
              </wp:positionH>
              <wp:positionV relativeFrom="paragraph">
                <wp:posOffset>-388915</wp:posOffset>
              </wp:positionV>
              <wp:extent cx="377190" cy="10356215"/>
              <wp:effectExtent l="0" t="0" r="3810"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10356215"/>
                      </a:xfrm>
                      <a:prstGeom prst="rect">
                        <a:avLst/>
                      </a:prstGeom>
                      <a:solidFill>
                        <a:srgbClr val="C00000"/>
                      </a:solidFill>
                      <a:ln>
                        <a:noFill/>
                      </a:ln>
                    </wps:spPr>
                    <wps:txbx>
                      <w:txbxContent>
                        <w:p w14:paraId="041B2B7B" w14:textId="77777777" w:rsidR="00491C7F" w:rsidRPr="00491C7F" w:rsidRDefault="008A4B24" w:rsidP="00491C7F">
                          <w:pPr>
                            <w:jc w:val="center"/>
                            <w:rPr>
                              <w:b/>
                              <w:color w:val="FFFFFF"/>
                              <w:sz w:val="28"/>
                            </w:rPr>
                          </w:pPr>
                          <w:r>
                            <w:rPr>
                              <w:b/>
                              <w:color w:val="FFFFFF"/>
                              <w:sz w:val="28"/>
                            </w:rPr>
                            <w:t>Whistleblowing</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B2B75" id="Rectangle 7" o:spid="_x0000_s1026" style="position:absolute;left:0;text-align:left;margin-left:484.2pt;margin-top:-30.6pt;width:29.7pt;height:8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" fillcolor="#c00000" stroked="f">
              <v:textbox style="layout-flow:vertical">
                <w:txbxContent>
                  <w:p w14:paraId="041B2B7B" w14:textId="77777777" w:rsidR="00491C7F" w:rsidRPr="00491C7F" w:rsidRDefault="008A4B24" w:rsidP="00491C7F">
                    <w:pPr>
                      <w:jc w:val="center"/>
                      <w:rPr>
                        <w:b/>
                        <w:color w:val="FFFFFF"/>
                        <w:sz w:val="28"/>
                      </w:rPr>
                    </w:pPr>
                    <w:r>
                      <w:rPr>
                        <w:b/>
                        <w:color w:val="FFFFFF"/>
                        <w:sz w:val="28"/>
                      </w:rPr>
                      <w:t>Whistleblowing</w:t>
                    </w:r>
                  </w:p>
                </w:txbxContent>
              </v:textbox>
            </v:rect>
          </w:pict>
        </mc:Fallback>
      </mc:AlternateContent>
    </w:r>
    <w:r w:rsidR="00762EA2">
      <w:rPr>
        <w:noProof/>
        <w:lang w:val="en-GB" w:eastAsia="en-GB"/>
      </w:rPr>
      <w:drawing>
        <wp:inline distT="0" distB="0" distL="0" distR="0" wp14:anchorId="041B2B77" wp14:editId="041B2B78">
          <wp:extent cx="1797050" cy="446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46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0AED"/>
    <w:multiLevelType w:val="hybridMultilevel"/>
    <w:tmpl w:val="9A9008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6565F"/>
    <w:multiLevelType w:val="hybridMultilevel"/>
    <w:tmpl w:val="38765010"/>
    <w:lvl w:ilvl="0" w:tplc="54BC140A">
      <w:start w:val="1"/>
      <w:numFmt w:val="lowerRoman"/>
      <w:lvlText w:val="(%1)"/>
      <w:lvlJc w:val="left"/>
      <w:pPr>
        <w:tabs>
          <w:tab w:val="num" w:pos="1080"/>
        </w:tabs>
        <w:ind w:left="1080" w:hanging="360"/>
      </w:pPr>
    </w:lvl>
    <w:lvl w:ilvl="1" w:tplc="137A70BE" w:tentative="1">
      <w:start w:val="1"/>
      <w:numFmt w:val="lowerLetter"/>
      <w:lvlText w:val="%2."/>
      <w:lvlJc w:val="left"/>
      <w:pPr>
        <w:tabs>
          <w:tab w:val="num" w:pos="1800"/>
        </w:tabs>
        <w:ind w:left="1800" w:hanging="360"/>
      </w:pPr>
    </w:lvl>
    <w:lvl w:ilvl="2" w:tplc="AB3EDDA0" w:tentative="1">
      <w:start w:val="1"/>
      <w:numFmt w:val="lowerRoman"/>
      <w:lvlText w:val="%3."/>
      <w:lvlJc w:val="right"/>
      <w:pPr>
        <w:tabs>
          <w:tab w:val="num" w:pos="2520"/>
        </w:tabs>
        <w:ind w:left="2520" w:hanging="180"/>
      </w:pPr>
    </w:lvl>
    <w:lvl w:ilvl="3" w:tplc="06D206E0" w:tentative="1">
      <w:start w:val="1"/>
      <w:numFmt w:val="decimal"/>
      <w:lvlText w:val="%4."/>
      <w:lvlJc w:val="left"/>
      <w:pPr>
        <w:tabs>
          <w:tab w:val="num" w:pos="3240"/>
        </w:tabs>
        <w:ind w:left="3240" w:hanging="360"/>
      </w:pPr>
    </w:lvl>
    <w:lvl w:ilvl="4" w:tplc="1966E7F0" w:tentative="1">
      <w:start w:val="1"/>
      <w:numFmt w:val="lowerLetter"/>
      <w:lvlText w:val="%5."/>
      <w:lvlJc w:val="left"/>
      <w:pPr>
        <w:tabs>
          <w:tab w:val="num" w:pos="3960"/>
        </w:tabs>
        <w:ind w:left="3960" w:hanging="360"/>
      </w:pPr>
    </w:lvl>
    <w:lvl w:ilvl="5" w:tplc="899001CA" w:tentative="1">
      <w:start w:val="1"/>
      <w:numFmt w:val="lowerRoman"/>
      <w:lvlText w:val="%6."/>
      <w:lvlJc w:val="right"/>
      <w:pPr>
        <w:tabs>
          <w:tab w:val="num" w:pos="4680"/>
        </w:tabs>
        <w:ind w:left="4680" w:hanging="180"/>
      </w:pPr>
    </w:lvl>
    <w:lvl w:ilvl="6" w:tplc="FBB87E18" w:tentative="1">
      <w:start w:val="1"/>
      <w:numFmt w:val="decimal"/>
      <w:lvlText w:val="%7."/>
      <w:lvlJc w:val="left"/>
      <w:pPr>
        <w:tabs>
          <w:tab w:val="num" w:pos="5400"/>
        </w:tabs>
        <w:ind w:left="5400" w:hanging="360"/>
      </w:pPr>
    </w:lvl>
    <w:lvl w:ilvl="7" w:tplc="0674DC36" w:tentative="1">
      <w:start w:val="1"/>
      <w:numFmt w:val="lowerLetter"/>
      <w:lvlText w:val="%8."/>
      <w:lvlJc w:val="left"/>
      <w:pPr>
        <w:tabs>
          <w:tab w:val="num" w:pos="6120"/>
        </w:tabs>
        <w:ind w:left="6120" w:hanging="360"/>
      </w:pPr>
    </w:lvl>
    <w:lvl w:ilvl="8" w:tplc="87B6F918" w:tentative="1">
      <w:start w:val="1"/>
      <w:numFmt w:val="lowerRoman"/>
      <w:lvlText w:val="%9."/>
      <w:lvlJc w:val="right"/>
      <w:pPr>
        <w:tabs>
          <w:tab w:val="num" w:pos="6840"/>
        </w:tabs>
        <w:ind w:left="6840" w:hanging="180"/>
      </w:pPr>
    </w:lvl>
  </w:abstractNum>
  <w:abstractNum w:abstractNumId="2" w15:restartNumberingAfterBreak="0">
    <w:nsid w:val="0AFD331C"/>
    <w:multiLevelType w:val="hybridMultilevel"/>
    <w:tmpl w:val="38765010"/>
    <w:lvl w:ilvl="0" w:tplc="54BC140A">
      <w:start w:val="1"/>
      <w:numFmt w:val="lowerRoman"/>
      <w:lvlText w:val="(%1)"/>
      <w:lvlJc w:val="left"/>
      <w:pPr>
        <w:tabs>
          <w:tab w:val="num" w:pos="1080"/>
        </w:tabs>
        <w:ind w:left="1080" w:hanging="360"/>
      </w:pPr>
    </w:lvl>
    <w:lvl w:ilvl="1" w:tplc="137A70BE" w:tentative="1">
      <w:start w:val="1"/>
      <w:numFmt w:val="lowerLetter"/>
      <w:lvlText w:val="%2."/>
      <w:lvlJc w:val="left"/>
      <w:pPr>
        <w:tabs>
          <w:tab w:val="num" w:pos="1800"/>
        </w:tabs>
        <w:ind w:left="1800" w:hanging="360"/>
      </w:pPr>
    </w:lvl>
    <w:lvl w:ilvl="2" w:tplc="AB3EDDA0" w:tentative="1">
      <w:start w:val="1"/>
      <w:numFmt w:val="lowerRoman"/>
      <w:lvlText w:val="%3."/>
      <w:lvlJc w:val="right"/>
      <w:pPr>
        <w:tabs>
          <w:tab w:val="num" w:pos="2520"/>
        </w:tabs>
        <w:ind w:left="2520" w:hanging="180"/>
      </w:pPr>
    </w:lvl>
    <w:lvl w:ilvl="3" w:tplc="06D206E0" w:tentative="1">
      <w:start w:val="1"/>
      <w:numFmt w:val="decimal"/>
      <w:lvlText w:val="%4."/>
      <w:lvlJc w:val="left"/>
      <w:pPr>
        <w:tabs>
          <w:tab w:val="num" w:pos="3240"/>
        </w:tabs>
        <w:ind w:left="3240" w:hanging="360"/>
      </w:pPr>
    </w:lvl>
    <w:lvl w:ilvl="4" w:tplc="1966E7F0" w:tentative="1">
      <w:start w:val="1"/>
      <w:numFmt w:val="lowerLetter"/>
      <w:lvlText w:val="%5."/>
      <w:lvlJc w:val="left"/>
      <w:pPr>
        <w:tabs>
          <w:tab w:val="num" w:pos="3960"/>
        </w:tabs>
        <w:ind w:left="3960" w:hanging="360"/>
      </w:pPr>
    </w:lvl>
    <w:lvl w:ilvl="5" w:tplc="899001CA" w:tentative="1">
      <w:start w:val="1"/>
      <w:numFmt w:val="lowerRoman"/>
      <w:lvlText w:val="%6."/>
      <w:lvlJc w:val="right"/>
      <w:pPr>
        <w:tabs>
          <w:tab w:val="num" w:pos="4680"/>
        </w:tabs>
        <w:ind w:left="4680" w:hanging="180"/>
      </w:pPr>
    </w:lvl>
    <w:lvl w:ilvl="6" w:tplc="FBB87E18" w:tentative="1">
      <w:start w:val="1"/>
      <w:numFmt w:val="decimal"/>
      <w:lvlText w:val="%7."/>
      <w:lvlJc w:val="left"/>
      <w:pPr>
        <w:tabs>
          <w:tab w:val="num" w:pos="5400"/>
        </w:tabs>
        <w:ind w:left="5400" w:hanging="360"/>
      </w:pPr>
    </w:lvl>
    <w:lvl w:ilvl="7" w:tplc="0674DC36" w:tentative="1">
      <w:start w:val="1"/>
      <w:numFmt w:val="lowerLetter"/>
      <w:lvlText w:val="%8."/>
      <w:lvlJc w:val="left"/>
      <w:pPr>
        <w:tabs>
          <w:tab w:val="num" w:pos="6120"/>
        </w:tabs>
        <w:ind w:left="6120" w:hanging="360"/>
      </w:pPr>
    </w:lvl>
    <w:lvl w:ilvl="8" w:tplc="87B6F918" w:tentative="1">
      <w:start w:val="1"/>
      <w:numFmt w:val="lowerRoman"/>
      <w:lvlText w:val="%9."/>
      <w:lvlJc w:val="right"/>
      <w:pPr>
        <w:tabs>
          <w:tab w:val="num" w:pos="6840"/>
        </w:tabs>
        <w:ind w:left="6840" w:hanging="180"/>
      </w:pPr>
    </w:lvl>
  </w:abstractNum>
  <w:abstractNum w:abstractNumId="3" w15:restartNumberingAfterBreak="0">
    <w:nsid w:val="0E0045B5"/>
    <w:multiLevelType w:val="hybridMultilevel"/>
    <w:tmpl w:val="CF1C2572"/>
    <w:lvl w:ilvl="0" w:tplc="8D86BB90">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F1472"/>
    <w:multiLevelType w:val="hybridMultilevel"/>
    <w:tmpl w:val="38765010"/>
    <w:lvl w:ilvl="0" w:tplc="54BC140A">
      <w:start w:val="1"/>
      <w:numFmt w:val="lowerRoman"/>
      <w:lvlText w:val="(%1)"/>
      <w:lvlJc w:val="left"/>
      <w:pPr>
        <w:tabs>
          <w:tab w:val="num" w:pos="1080"/>
        </w:tabs>
        <w:ind w:left="1080" w:hanging="360"/>
      </w:pPr>
    </w:lvl>
    <w:lvl w:ilvl="1" w:tplc="137A70BE" w:tentative="1">
      <w:start w:val="1"/>
      <w:numFmt w:val="lowerLetter"/>
      <w:lvlText w:val="%2."/>
      <w:lvlJc w:val="left"/>
      <w:pPr>
        <w:tabs>
          <w:tab w:val="num" w:pos="1800"/>
        </w:tabs>
        <w:ind w:left="1800" w:hanging="360"/>
      </w:pPr>
    </w:lvl>
    <w:lvl w:ilvl="2" w:tplc="AB3EDDA0" w:tentative="1">
      <w:start w:val="1"/>
      <w:numFmt w:val="lowerRoman"/>
      <w:lvlText w:val="%3."/>
      <w:lvlJc w:val="right"/>
      <w:pPr>
        <w:tabs>
          <w:tab w:val="num" w:pos="2520"/>
        </w:tabs>
        <w:ind w:left="2520" w:hanging="180"/>
      </w:pPr>
    </w:lvl>
    <w:lvl w:ilvl="3" w:tplc="06D206E0" w:tentative="1">
      <w:start w:val="1"/>
      <w:numFmt w:val="decimal"/>
      <w:lvlText w:val="%4."/>
      <w:lvlJc w:val="left"/>
      <w:pPr>
        <w:tabs>
          <w:tab w:val="num" w:pos="3240"/>
        </w:tabs>
        <w:ind w:left="3240" w:hanging="360"/>
      </w:pPr>
    </w:lvl>
    <w:lvl w:ilvl="4" w:tplc="1966E7F0" w:tentative="1">
      <w:start w:val="1"/>
      <w:numFmt w:val="lowerLetter"/>
      <w:lvlText w:val="%5."/>
      <w:lvlJc w:val="left"/>
      <w:pPr>
        <w:tabs>
          <w:tab w:val="num" w:pos="3960"/>
        </w:tabs>
        <w:ind w:left="3960" w:hanging="360"/>
      </w:pPr>
    </w:lvl>
    <w:lvl w:ilvl="5" w:tplc="899001CA" w:tentative="1">
      <w:start w:val="1"/>
      <w:numFmt w:val="lowerRoman"/>
      <w:lvlText w:val="%6."/>
      <w:lvlJc w:val="right"/>
      <w:pPr>
        <w:tabs>
          <w:tab w:val="num" w:pos="4680"/>
        </w:tabs>
        <w:ind w:left="4680" w:hanging="180"/>
      </w:pPr>
    </w:lvl>
    <w:lvl w:ilvl="6" w:tplc="FBB87E18" w:tentative="1">
      <w:start w:val="1"/>
      <w:numFmt w:val="decimal"/>
      <w:lvlText w:val="%7."/>
      <w:lvlJc w:val="left"/>
      <w:pPr>
        <w:tabs>
          <w:tab w:val="num" w:pos="5400"/>
        </w:tabs>
        <w:ind w:left="5400" w:hanging="360"/>
      </w:pPr>
    </w:lvl>
    <w:lvl w:ilvl="7" w:tplc="0674DC36" w:tentative="1">
      <w:start w:val="1"/>
      <w:numFmt w:val="lowerLetter"/>
      <w:lvlText w:val="%8."/>
      <w:lvlJc w:val="left"/>
      <w:pPr>
        <w:tabs>
          <w:tab w:val="num" w:pos="6120"/>
        </w:tabs>
        <w:ind w:left="6120" w:hanging="360"/>
      </w:pPr>
    </w:lvl>
    <w:lvl w:ilvl="8" w:tplc="87B6F918" w:tentative="1">
      <w:start w:val="1"/>
      <w:numFmt w:val="lowerRoman"/>
      <w:lvlText w:val="%9."/>
      <w:lvlJc w:val="right"/>
      <w:pPr>
        <w:tabs>
          <w:tab w:val="num" w:pos="6840"/>
        </w:tabs>
        <w:ind w:left="6840" w:hanging="180"/>
      </w:pPr>
    </w:lvl>
  </w:abstractNum>
  <w:abstractNum w:abstractNumId="5" w15:restartNumberingAfterBreak="0">
    <w:nsid w:val="17210245"/>
    <w:multiLevelType w:val="hybridMultilevel"/>
    <w:tmpl w:val="A47476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53745"/>
    <w:multiLevelType w:val="hybridMultilevel"/>
    <w:tmpl w:val="7D4EA27C"/>
    <w:lvl w:ilvl="0" w:tplc="D22EADA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4466B"/>
    <w:multiLevelType w:val="hybridMultilevel"/>
    <w:tmpl w:val="860ACBAC"/>
    <w:lvl w:ilvl="0" w:tplc="32925102">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20080"/>
    <w:multiLevelType w:val="hybridMultilevel"/>
    <w:tmpl w:val="8D708B08"/>
    <w:lvl w:ilvl="0" w:tplc="08090015">
      <w:start w:val="1"/>
      <w:numFmt w:val="upperLetter"/>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217080E"/>
    <w:multiLevelType w:val="hybridMultilevel"/>
    <w:tmpl w:val="7EDEA302"/>
    <w:lvl w:ilvl="0" w:tplc="A67455D8">
      <w:start w:val="1"/>
      <w:numFmt w:val="decimal"/>
      <w:lvlText w:val="%1."/>
      <w:lvlJc w:val="center"/>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891E09"/>
    <w:multiLevelType w:val="hybridMultilevel"/>
    <w:tmpl w:val="C784A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4E7202"/>
    <w:multiLevelType w:val="hybridMultilevel"/>
    <w:tmpl w:val="F23EFC9A"/>
    <w:lvl w:ilvl="0" w:tplc="5D26CFEE">
      <w:start w:val="2"/>
      <w:numFmt w:val="lowerRoman"/>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85779"/>
    <w:multiLevelType w:val="hybridMultilevel"/>
    <w:tmpl w:val="38765010"/>
    <w:lvl w:ilvl="0" w:tplc="54BC140A">
      <w:start w:val="1"/>
      <w:numFmt w:val="lowerRoman"/>
      <w:lvlText w:val="(%1)"/>
      <w:lvlJc w:val="left"/>
      <w:pPr>
        <w:tabs>
          <w:tab w:val="num" w:pos="1080"/>
        </w:tabs>
        <w:ind w:left="1080" w:hanging="360"/>
      </w:pPr>
    </w:lvl>
    <w:lvl w:ilvl="1" w:tplc="137A70BE" w:tentative="1">
      <w:start w:val="1"/>
      <w:numFmt w:val="lowerLetter"/>
      <w:lvlText w:val="%2."/>
      <w:lvlJc w:val="left"/>
      <w:pPr>
        <w:tabs>
          <w:tab w:val="num" w:pos="1800"/>
        </w:tabs>
        <w:ind w:left="1800" w:hanging="360"/>
      </w:pPr>
    </w:lvl>
    <w:lvl w:ilvl="2" w:tplc="AB3EDDA0" w:tentative="1">
      <w:start w:val="1"/>
      <w:numFmt w:val="lowerRoman"/>
      <w:lvlText w:val="%3."/>
      <w:lvlJc w:val="right"/>
      <w:pPr>
        <w:tabs>
          <w:tab w:val="num" w:pos="2520"/>
        </w:tabs>
        <w:ind w:left="2520" w:hanging="180"/>
      </w:pPr>
    </w:lvl>
    <w:lvl w:ilvl="3" w:tplc="06D206E0" w:tentative="1">
      <w:start w:val="1"/>
      <w:numFmt w:val="decimal"/>
      <w:lvlText w:val="%4."/>
      <w:lvlJc w:val="left"/>
      <w:pPr>
        <w:tabs>
          <w:tab w:val="num" w:pos="3240"/>
        </w:tabs>
        <w:ind w:left="3240" w:hanging="360"/>
      </w:pPr>
    </w:lvl>
    <w:lvl w:ilvl="4" w:tplc="1966E7F0" w:tentative="1">
      <w:start w:val="1"/>
      <w:numFmt w:val="lowerLetter"/>
      <w:lvlText w:val="%5."/>
      <w:lvlJc w:val="left"/>
      <w:pPr>
        <w:tabs>
          <w:tab w:val="num" w:pos="3960"/>
        </w:tabs>
        <w:ind w:left="3960" w:hanging="360"/>
      </w:pPr>
    </w:lvl>
    <w:lvl w:ilvl="5" w:tplc="899001CA" w:tentative="1">
      <w:start w:val="1"/>
      <w:numFmt w:val="lowerRoman"/>
      <w:lvlText w:val="%6."/>
      <w:lvlJc w:val="right"/>
      <w:pPr>
        <w:tabs>
          <w:tab w:val="num" w:pos="4680"/>
        </w:tabs>
        <w:ind w:left="4680" w:hanging="180"/>
      </w:pPr>
    </w:lvl>
    <w:lvl w:ilvl="6" w:tplc="FBB87E18" w:tentative="1">
      <w:start w:val="1"/>
      <w:numFmt w:val="decimal"/>
      <w:lvlText w:val="%7."/>
      <w:lvlJc w:val="left"/>
      <w:pPr>
        <w:tabs>
          <w:tab w:val="num" w:pos="5400"/>
        </w:tabs>
        <w:ind w:left="5400" w:hanging="360"/>
      </w:pPr>
    </w:lvl>
    <w:lvl w:ilvl="7" w:tplc="0674DC36" w:tentative="1">
      <w:start w:val="1"/>
      <w:numFmt w:val="lowerLetter"/>
      <w:lvlText w:val="%8."/>
      <w:lvlJc w:val="left"/>
      <w:pPr>
        <w:tabs>
          <w:tab w:val="num" w:pos="6120"/>
        </w:tabs>
        <w:ind w:left="6120" w:hanging="360"/>
      </w:pPr>
    </w:lvl>
    <w:lvl w:ilvl="8" w:tplc="87B6F918" w:tentative="1">
      <w:start w:val="1"/>
      <w:numFmt w:val="lowerRoman"/>
      <w:lvlText w:val="%9."/>
      <w:lvlJc w:val="right"/>
      <w:pPr>
        <w:tabs>
          <w:tab w:val="num" w:pos="6840"/>
        </w:tabs>
        <w:ind w:left="6840" w:hanging="180"/>
      </w:pPr>
    </w:lvl>
  </w:abstractNum>
  <w:abstractNum w:abstractNumId="13" w15:restartNumberingAfterBreak="0">
    <w:nsid w:val="456C7D56"/>
    <w:multiLevelType w:val="hybridMultilevel"/>
    <w:tmpl w:val="38765010"/>
    <w:lvl w:ilvl="0" w:tplc="54BC140A">
      <w:start w:val="1"/>
      <w:numFmt w:val="lowerRoman"/>
      <w:lvlText w:val="(%1)"/>
      <w:lvlJc w:val="left"/>
      <w:pPr>
        <w:tabs>
          <w:tab w:val="num" w:pos="1080"/>
        </w:tabs>
        <w:ind w:left="1080" w:hanging="360"/>
      </w:pPr>
    </w:lvl>
    <w:lvl w:ilvl="1" w:tplc="137A70BE" w:tentative="1">
      <w:start w:val="1"/>
      <w:numFmt w:val="lowerLetter"/>
      <w:lvlText w:val="%2."/>
      <w:lvlJc w:val="left"/>
      <w:pPr>
        <w:tabs>
          <w:tab w:val="num" w:pos="1800"/>
        </w:tabs>
        <w:ind w:left="1800" w:hanging="360"/>
      </w:pPr>
    </w:lvl>
    <w:lvl w:ilvl="2" w:tplc="AB3EDDA0" w:tentative="1">
      <w:start w:val="1"/>
      <w:numFmt w:val="lowerRoman"/>
      <w:lvlText w:val="%3."/>
      <w:lvlJc w:val="right"/>
      <w:pPr>
        <w:tabs>
          <w:tab w:val="num" w:pos="2520"/>
        </w:tabs>
        <w:ind w:left="2520" w:hanging="180"/>
      </w:pPr>
    </w:lvl>
    <w:lvl w:ilvl="3" w:tplc="06D206E0" w:tentative="1">
      <w:start w:val="1"/>
      <w:numFmt w:val="decimal"/>
      <w:lvlText w:val="%4."/>
      <w:lvlJc w:val="left"/>
      <w:pPr>
        <w:tabs>
          <w:tab w:val="num" w:pos="3240"/>
        </w:tabs>
        <w:ind w:left="3240" w:hanging="360"/>
      </w:pPr>
    </w:lvl>
    <w:lvl w:ilvl="4" w:tplc="1966E7F0" w:tentative="1">
      <w:start w:val="1"/>
      <w:numFmt w:val="lowerLetter"/>
      <w:lvlText w:val="%5."/>
      <w:lvlJc w:val="left"/>
      <w:pPr>
        <w:tabs>
          <w:tab w:val="num" w:pos="3960"/>
        </w:tabs>
        <w:ind w:left="3960" w:hanging="360"/>
      </w:pPr>
    </w:lvl>
    <w:lvl w:ilvl="5" w:tplc="899001CA" w:tentative="1">
      <w:start w:val="1"/>
      <w:numFmt w:val="lowerRoman"/>
      <w:lvlText w:val="%6."/>
      <w:lvlJc w:val="right"/>
      <w:pPr>
        <w:tabs>
          <w:tab w:val="num" w:pos="4680"/>
        </w:tabs>
        <w:ind w:left="4680" w:hanging="180"/>
      </w:pPr>
    </w:lvl>
    <w:lvl w:ilvl="6" w:tplc="FBB87E18" w:tentative="1">
      <w:start w:val="1"/>
      <w:numFmt w:val="decimal"/>
      <w:lvlText w:val="%7."/>
      <w:lvlJc w:val="left"/>
      <w:pPr>
        <w:tabs>
          <w:tab w:val="num" w:pos="5400"/>
        </w:tabs>
        <w:ind w:left="5400" w:hanging="360"/>
      </w:pPr>
    </w:lvl>
    <w:lvl w:ilvl="7" w:tplc="0674DC36" w:tentative="1">
      <w:start w:val="1"/>
      <w:numFmt w:val="lowerLetter"/>
      <w:lvlText w:val="%8."/>
      <w:lvlJc w:val="left"/>
      <w:pPr>
        <w:tabs>
          <w:tab w:val="num" w:pos="6120"/>
        </w:tabs>
        <w:ind w:left="6120" w:hanging="360"/>
      </w:pPr>
    </w:lvl>
    <w:lvl w:ilvl="8" w:tplc="87B6F918" w:tentative="1">
      <w:start w:val="1"/>
      <w:numFmt w:val="lowerRoman"/>
      <w:lvlText w:val="%9."/>
      <w:lvlJc w:val="right"/>
      <w:pPr>
        <w:tabs>
          <w:tab w:val="num" w:pos="6840"/>
        </w:tabs>
        <w:ind w:left="6840" w:hanging="180"/>
      </w:pPr>
    </w:lvl>
  </w:abstractNum>
  <w:abstractNum w:abstractNumId="14" w15:restartNumberingAfterBreak="0">
    <w:nsid w:val="46137EF5"/>
    <w:multiLevelType w:val="hybridMultilevel"/>
    <w:tmpl w:val="38765010"/>
    <w:lvl w:ilvl="0" w:tplc="54BC140A">
      <w:start w:val="1"/>
      <w:numFmt w:val="lowerRoman"/>
      <w:lvlText w:val="(%1)"/>
      <w:lvlJc w:val="left"/>
      <w:pPr>
        <w:tabs>
          <w:tab w:val="num" w:pos="1080"/>
        </w:tabs>
        <w:ind w:left="1080" w:hanging="360"/>
      </w:pPr>
    </w:lvl>
    <w:lvl w:ilvl="1" w:tplc="137A70BE" w:tentative="1">
      <w:start w:val="1"/>
      <w:numFmt w:val="lowerLetter"/>
      <w:lvlText w:val="%2."/>
      <w:lvlJc w:val="left"/>
      <w:pPr>
        <w:tabs>
          <w:tab w:val="num" w:pos="1800"/>
        </w:tabs>
        <w:ind w:left="1800" w:hanging="360"/>
      </w:pPr>
    </w:lvl>
    <w:lvl w:ilvl="2" w:tplc="AB3EDDA0" w:tentative="1">
      <w:start w:val="1"/>
      <w:numFmt w:val="lowerRoman"/>
      <w:lvlText w:val="%3."/>
      <w:lvlJc w:val="right"/>
      <w:pPr>
        <w:tabs>
          <w:tab w:val="num" w:pos="2520"/>
        </w:tabs>
        <w:ind w:left="2520" w:hanging="180"/>
      </w:pPr>
    </w:lvl>
    <w:lvl w:ilvl="3" w:tplc="06D206E0" w:tentative="1">
      <w:start w:val="1"/>
      <w:numFmt w:val="decimal"/>
      <w:lvlText w:val="%4."/>
      <w:lvlJc w:val="left"/>
      <w:pPr>
        <w:tabs>
          <w:tab w:val="num" w:pos="3240"/>
        </w:tabs>
        <w:ind w:left="3240" w:hanging="360"/>
      </w:pPr>
    </w:lvl>
    <w:lvl w:ilvl="4" w:tplc="1966E7F0" w:tentative="1">
      <w:start w:val="1"/>
      <w:numFmt w:val="lowerLetter"/>
      <w:lvlText w:val="%5."/>
      <w:lvlJc w:val="left"/>
      <w:pPr>
        <w:tabs>
          <w:tab w:val="num" w:pos="3960"/>
        </w:tabs>
        <w:ind w:left="3960" w:hanging="360"/>
      </w:pPr>
    </w:lvl>
    <w:lvl w:ilvl="5" w:tplc="899001CA" w:tentative="1">
      <w:start w:val="1"/>
      <w:numFmt w:val="lowerRoman"/>
      <w:lvlText w:val="%6."/>
      <w:lvlJc w:val="right"/>
      <w:pPr>
        <w:tabs>
          <w:tab w:val="num" w:pos="4680"/>
        </w:tabs>
        <w:ind w:left="4680" w:hanging="180"/>
      </w:pPr>
    </w:lvl>
    <w:lvl w:ilvl="6" w:tplc="FBB87E18" w:tentative="1">
      <w:start w:val="1"/>
      <w:numFmt w:val="decimal"/>
      <w:lvlText w:val="%7."/>
      <w:lvlJc w:val="left"/>
      <w:pPr>
        <w:tabs>
          <w:tab w:val="num" w:pos="5400"/>
        </w:tabs>
        <w:ind w:left="5400" w:hanging="360"/>
      </w:pPr>
    </w:lvl>
    <w:lvl w:ilvl="7" w:tplc="0674DC36" w:tentative="1">
      <w:start w:val="1"/>
      <w:numFmt w:val="lowerLetter"/>
      <w:lvlText w:val="%8."/>
      <w:lvlJc w:val="left"/>
      <w:pPr>
        <w:tabs>
          <w:tab w:val="num" w:pos="6120"/>
        </w:tabs>
        <w:ind w:left="6120" w:hanging="360"/>
      </w:pPr>
    </w:lvl>
    <w:lvl w:ilvl="8" w:tplc="87B6F918" w:tentative="1">
      <w:start w:val="1"/>
      <w:numFmt w:val="lowerRoman"/>
      <w:lvlText w:val="%9."/>
      <w:lvlJc w:val="right"/>
      <w:pPr>
        <w:tabs>
          <w:tab w:val="num" w:pos="6840"/>
        </w:tabs>
        <w:ind w:left="6840" w:hanging="180"/>
      </w:pPr>
    </w:lvl>
  </w:abstractNum>
  <w:abstractNum w:abstractNumId="15" w15:restartNumberingAfterBreak="0">
    <w:nsid w:val="482F7EC3"/>
    <w:multiLevelType w:val="hybridMultilevel"/>
    <w:tmpl w:val="1A0A5A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F541D6B"/>
    <w:multiLevelType w:val="hybridMultilevel"/>
    <w:tmpl w:val="7F80DE4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B7300"/>
    <w:multiLevelType w:val="hybridMultilevel"/>
    <w:tmpl w:val="3DD8F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566CE5"/>
    <w:multiLevelType w:val="hybridMultilevel"/>
    <w:tmpl w:val="B61282D4"/>
    <w:lvl w:ilvl="0" w:tplc="7E2CF7A4">
      <w:start w:val="1"/>
      <w:numFmt w:val="bullet"/>
      <w:lvlText w:val=""/>
      <w:lvlJc w:val="left"/>
      <w:pPr>
        <w:ind w:left="720" w:hanging="360"/>
      </w:pPr>
      <w:rPr>
        <w:rFonts w:ascii="Symbol" w:hAnsi="Symbol" w:hint="default"/>
      </w:rPr>
    </w:lvl>
    <w:lvl w:ilvl="1" w:tplc="1B829C10">
      <w:start w:val="1"/>
      <w:numFmt w:val="bullet"/>
      <w:lvlText w:val="o"/>
      <w:lvlJc w:val="left"/>
      <w:pPr>
        <w:ind w:left="1440" w:hanging="360"/>
      </w:pPr>
      <w:rPr>
        <w:rFonts w:ascii="Courier New" w:hAnsi="Courier New" w:hint="default"/>
      </w:rPr>
    </w:lvl>
    <w:lvl w:ilvl="2" w:tplc="9860458A">
      <w:start w:val="1"/>
      <w:numFmt w:val="bullet"/>
      <w:lvlText w:val=""/>
      <w:lvlJc w:val="left"/>
      <w:pPr>
        <w:ind w:left="2160" w:hanging="360"/>
      </w:pPr>
      <w:rPr>
        <w:rFonts w:ascii="Wingdings" w:hAnsi="Wingdings" w:hint="default"/>
      </w:rPr>
    </w:lvl>
    <w:lvl w:ilvl="3" w:tplc="227E97D0">
      <w:start w:val="1"/>
      <w:numFmt w:val="bullet"/>
      <w:lvlText w:val=""/>
      <w:lvlJc w:val="left"/>
      <w:pPr>
        <w:ind w:left="2880" w:hanging="360"/>
      </w:pPr>
      <w:rPr>
        <w:rFonts w:ascii="Symbol" w:hAnsi="Symbol" w:hint="default"/>
      </w:rPr>
    </w:lvl>
    <w:lvl w:ilvl="4" w:tplc="AB66F954">
      <w:start w:val="1"/>
      <w:numFmt w:val="bullet"/>
      <w:lvlText w:val="o"/>
      <w:lvlJc w:val="left"/>
      <w:pPr>
        <w:ind w:left="3600" w:hanging="360"/>
      </w:pPr>
      <w:rPr>
        <w:rFonts w:ascii="Courier New" w:hAnsi="Courier New" w:hint="default"/>
      </w:rPr>
    </w:lvl>
    <w:lvl w:ilvl="5" w:tplc="AF42FC2C">
      <w:start w:val="1"/>
      <w:numFmt w:val="bullet"/>
      <w:lvlText w:val=""/>
      <w:lvlJc w:val="left"/>
      <w:pPr>
        <w:ind w:left="4320" w:hanging="360"/>
      </w:pPr>
      <w:rPr>
        <w:rFonts w:ascii="Wingdings" w:hAnsi="Wingdings" w:hint="default"/>
      </w:rPr>
    </w:lvl>
    <w:lvl w:ilvl="6" w:tplc="ADBA2892">
      <w:start w:val="1"/>
      <w:numFmt w:val="bullet"/>
      <w:lvlText w:val=""/>
      <w:lvlJc w:val="left"/>
      <w:pPr>
        <w:ind w:left="5040" w:hanging="360"/>
      </w:pPr>
      <w:rPr>
        <w:rFonts w:ascii="Symbol" w:hAnsi="Symbol" w:hint="default"/>
      </w:rPr>
    </w:lvl>
    <w:lvl w:ilvl="7" w:tplc="C0225CA6">
      <w:start w:val="1"/>
      <w:numFmt w:val="bullet"/>
      <w:lvlText w:val="o"/>
      <w:lvlJc w:val="left"/>
      <w:pPr>
        <w:ind w:left="5760" w:hanging="360"/>
      </w:pPr>
      <w:rPr>
        <w:rFonts w:ascii="Courier New" w:hAnsi="Courier New" w:hint="default"/>
      </w:rPr>
    </w:lvl>
    <w:lvl w:ilvl="8" w:tplc="D6D42A64">
      <w:start w:val="1"/>
      <w:numFmt w:val="bullet"/>
      <w:lvlText w:val=""/>
      <w:lvlJc w:val="left"/>
      <w:pPr>
        <w:ind w:left="6480" w:hanging="360"/>
      </w:pPr>
      <w:rPr>
        <w:rFonts w:ascii="Wingdings" w:hAnsi="Wingdings" w:hint="default"/>
      </w:rPr>
    </w:lvl>
  </w:abstractNum>
  <w:abstractNum w:abstractNumId="19" w15:restartNumberingAfterBreak="0">
    <w:nsid w:val="5A43031D"/>
    <w:multiLevelType w:val="hybridMultilevel"/>
    <w:tmpl w:val="51C0CD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45714"/>
    <w:multiLevelType w:val="hybridMultilevel"/>
    <w:tmpl w:val="C19ADBF4"/>
    <w:lvl w:ilvl="0" w:tplc="DEBC5AE6">
      <w:start w:val="4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E6049"/>
    <w:multiLevelType w:val="hybridMultilevel"/>
    <w:tmpl w:val="38765010"/>
    <w:lvl w:ilvl="0" w:tplc="54BC140A">
      <w:start w:val="1"/>
      <w:numFmt w:val="lowerRoman"/>
      <w:lvlText w:val="(%1)"/>
      <w:lvlJc w:val="left"/>
      <w:pPr>
        <w:tabs>
          <w:tab w:val="num" w:pos="1080"/>
        </w:tabs>
        <w:ind w:left="1080" w:hanging="360"/>
      </w:pPr>
    </w:lvl>
    <w:lvl w:ilvl="1" w:tplc="137A70BE" w:tentative="1">
      <w:start w:val="1"/>
      <w:numFmt w:val="lowerLetter"/>
      <w:lvlText w:val="%2."/>
      <w:lvlJc w:val="left"/>
      <w:pPr>
        <w:tabs>
          <w:tab w:val="num" w:pos="1800"/>
        </w:tabs>
        <w:ind w:left="1800" w:hanging="360"/>
      </w:pPr>
    </w:lvl>
    <w:lvl w:ilvl="2" w:tplc="AB3EDDA0" w:tentative="1">
      <w:start w:val="1"/>
      <w:numFmt w:val="lowerRoman"/>
      <w:lvlText w:val="%3."/>
      <w:lvlJc w:val="right"/>
      <w:pPr>
        <w:tabs>
          <w:tab w:val="num" w:pos="2520"/>
        </w:tabs>
        <w:ind w:left="2520" w:hanging="180"/>
      </w:pPr>
    </w:lvl>
    <w:lvl w:ilvl="3" w:tplc="06D206E0" w:tentative="1">
      <w:start w:val="1"/>
      <w:numFmt w:val="decimal"/>
      <w:lvlText w:val="%4."/>
      <w:lvlJc w:val="left"/>
      <w:pPr>
        <w:tabs>
          <w:tab w:val="num" w:pos="3240"/>
        </w:tabs>
        <w:ind w:left="3240" w:hanging="360"/>
      </w:pPr>
    </w:lvl>
    <w:lvl w:ilvl="4" w:tplc="1966E7F0" w:tentative="1">
      <w:start w:val="1"/>
      <w:numFmt w:val="lowerLetter"/>
      <w:lvlText w:val="%5."/>
      <w:lvlJc w:val="left"/>
      <w:pPr>
        <w:tabs>
          <w:tab w:val="num" w:pos="3960"/>
        </w:tabs>
        <w:ind w:left="3960" w:hanging="360"/>
      </w:pPr>
    </w:lvl>
    <w:lvl w:ilvl="5" w:tplc="899001CA" w:tentative="1">
      <w:start w:val="1"/>
      <w:numFmt w:val="lowerRoman"/>
      <w:lvlText w:val="%6."/>
      <w:lvlJc w:val="right"/>
      <w:pPr>
        <w:tabs>
          <w:tab w:val="num" w:pos="4680"/>
        </w:tabs>
        <w:ind w:left="4680" w:hanging="180"/>
      </w:pPr>
    </w:lvl>
    <w:lvl w:ilvl="6" w:tplc="FBB87E18" w:tentative="1">
      <w:start w:val="1"/>
      <w:numFmt w:val="decimal"/>
      <w:lvlText w:val="%7."/>
      <w:lvlJc w:val="left"/>
      <w:pPr>
        <w:tabs>
          <w:tab w:val="num" w:pos="5400"/>
        </w:tabs>
        <w:ind w:left="5400" w:hanging="360"/>
      </w:pPr>
    </w:lvl>
    <w:lvl w:ilvl="7" w:tplc="0674DC36" w:tentative="1">
      <w:start w:val="1"/>
      <w:numFmt w:val="lowerLetter"/>
      <w:lvlText w:val="%8."/>
      <w:lvlJc w:val="left"/>
      <w:pPr>
        <w:tabs>
          <w:tab w:val="num" w:pos="6120"/>
        </w:tabs>
        <w:ind w:left="6120" w:hanging="360"/>
      </w:pPr>
    </w:lvl>
    <w:lvl w:ilvl="8" w:tplc="87B6F918" w:tentative="1">
      <w:start w:val="1"/>
      <w:numFmt w:val="lowerRoman"/>
      <w:lvlText w:val="%9."/>
      <w:lvlJc w:val="right"/>
      <w:pPr>
        <w:tabs>
          <w:tab w:val="num" w:pos="6840"/>
        </w:tabs>
        <w:ind w:left="6840" w:hanging="180"/>
      </w:pPr>
    </w:lvl>
  </w:abstractNum>
  <w:abstractNum w:abstractNumId="22" w15:restartNumberingAfterBreak="0">
    <w:nsid w:val="6A5476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121770"/>
    <w:multiLevelType w:val="hybridMultilevel"/>
    <w:tmpl w:val="597A0982"/>
    <w:lvl w:ilvl="0" w:tplc="0882BEE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81C4D"/>
    <w:multiLevelType w:val="hybridMultilevel"/>
    <w:tmpl w:val="38765010"/>
    <w:lvl w:ilvl="0" w:tplc="54BC140A">
      <w:start w:val="1"/>
      <w:numFmt w:val="lowerRoman"/>
      <w:lvlText w:val="(%1)"/>
      <w:lvlJc w:val="left"/>
      <w:pPr>
        <w:tabs>
          <w:tab w:val="num" w:pos="1080"/>
        </w:tabs>
        <w:ind w:left="1080" w:hanging="360"/>
      </w:pPr>
    </w:lvl>
    <w:lvl w:ilvl="1" w:tplc="137A70BE" w:tentative="1">
      <w:start w:val="1"/>
      <w:numFmt w:val="lowerLetter"/>
      <w:lvlText w:val="%2."/>
      <w:lvlJc w:val="left"/>
      <w:pPr>
        <w:tabs>
          <w:tab w:val="num" w:pos="1800"/>
        </w:tabs>
        <w:ind w:left="1800" w:hanging="360"/>
      </w:pPr>
    </w:lvl>
    <w:lvl w:ilvl="2" w:tplc="AB3EDDA0" w:tentative="1">
      <w:start w:val="1"/>
      <w:numFmt w:val="lowerRoman"/>
      <w:lvlText w:val="%3."/>
      <w:lvlJc w:val="right"/>
      <w:pPr>
        <w:tabs>
          <w:tab w:val="num" w:pos="2520"/>
        </w:tabs>
        <w:ind w:left="2520" w:hanging="180"/>
      </w:pPr>
    </w:lvl>
    <w:lvl w:ilvl="3" w:tplc="06D206E0" w:tentative="1">
      <w:start w:val="1"/>
      <w:numFmt w:val="decimal"/>
      <w:lvlText w:val="%4."/>
      <w:lvlJc w:val="left"/>
      <w:pPr>
        <w:tabs>
          <w:tab w:val="num" w:pos="3240"/>
        </w:tabs>
        <w:ind w:left="3240" w:hanging="360"/>
      </w:pPr>
    </w:lvl>
    <w:lvl w:ilvl="4" w:tplc="1966E7F0" w:tentative="1">
      <w:start w:val="1"/>
      <w:numFmt w:val="lowerLetter"/>
      <w:lvlText w:val="%5."/>
      <w:lvlJc w:val="left"/>
      <w:pPr>
        <w:tabs>
          <w:tab w:val="num" w:pos="3960"/>
        </w:tabs>
        <w:ind w:left="3960" w:hanging="360"/>
      </w:pPr>
    </w:lvl>
    <w:lvl w:ilvl="5" w:tplc="899001CA" w:tentative="1">
      <w:start w:val="1"/>
      <w:numFmt w:val="lowerRoman"/>
      <w:lvlText w:val="%6."/>
      <w:lvlJc w:val="right"/>
      <w:pPr>
        <w:tabs>
          <w:tab w:val="num" w:pos="4680"/>
        </w:tabs>
        <w:ind w:left="4680" w:hanging="180"/>
      </w:pPr>
    </w:lvl>
    <w:lvl w:ilvl="6" w:tplc="FBB87E18" w:tentative="1">
      <w:start w:val="1"/>
      <w:numFmt w:val="decimal"/>
      <w:lvlText w:val="%7."/>
      <w:lvlJc w:val="left"/>
      <w:pPr>
        <w:tabs>
          <w:tab w:val="num" w:pos="5400"/>
        </w:tabs>
        <w:ind w:left="5400" w:hanging="360"/>
      </w:pPr>
    </w:lvl>
    <w:lvl w:ilvl="7" w:tplc="0674DC36" w:tentative="1">
      <w:start w:val="1"/>
      <w:numFmt w:val="lowerLetter"/>
      <w:lvlText w:val="%8."/>
      <w:lvlJc w:val="left"/>
      <w:pPr>
        <w:tabs>
          <w:tab w:val="num" w:pos="6120"/>
        </w:tabs>
        <w:ind w:left="6120" w:hanging="360"/>
      </w:pPr>
    </w:lvl>
    <w:lvl w:ilvl="8" w:tplc="87B6F918" w:tentative="1">
      <w:start w:val="1"/>
      <w:numFmt w:val="lowerRoman"/>
      <w:lvlText w:val="%9."/>
      <w:lvlJc w:val="right"/>
      <w:pPr>
        <w:tabs>
          <w:tab w:val="num" w:pos="6840"/>
        </w:tabs>
        <w:ind w:left="6840" w:hanging="180"/>
      </w:pPr>
    </w:lvl>
  </w:abstractNum>
  <w:abstractNum w:abstractNumId="25" w15:restartNumberingAfterBreak="0">
    <w:nsid w:val="7269736D"/>
    <w:multiLevelType w:val="hybridMultilevel"/>
    <w:tmpl w:val="1C9CCE34"/>
    <w:lvl w:ilvl="0" w:tplc="A67455D8">
      <w:start w:val="1"/>
      <w:numFmt w:val="decimal"/>
      <w:lvlText w:val="%1."/>
      <w:lvlJc w:val="center"/>
      <w:pPr>
        <w:tabs>
          <w:tab w:val="num" w:pos="360"/>
        </w:tabs>
        <w:ind w:left="360" w:hanging="360"/>
      </w:pPr>
      <w:rPr>
        <w:rFonts w:hint="default"/>
        <w:b/>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40A6F9F"/>
    <w:multiLevelType w:val="hybridMultilevel"/>
    <w:tmpl w:val="7662ED94"/>
    <w:lvl w:ilvl="0" w:tplc="6BF4D0F2">
      <w:start w:val="1"/>
      <w:numFmt w:val="lowerRoman"/>
      <w:lvlText w:val="(%1)"/>
      <w:lvlJc w:val="left"/>
      <w:pPr>
        <w:tabs>
          <w:tab w:val="num" w:pos="1080"/>
        </w:tabs>
        <w:ind w:left="1080" w:hanging="360"/>
      </w:pPr>
    </w:lvl>
    <w:lvl w:ilvl="1" w:tplc="137A70BE" w:tentative="1">
      <w:start w:val="1"/>
      <w:numFmt w:val="lowerLetter"/>
      <w:lvlText w:val="%2."/>
      <w:lvlJc w:val="left"/>
      <w:pPr>
        <w:tabs>
          <w:tab w:val="num" w:pos="1800"/>
        </w:tabs>
        <w:ind w:left="1800" w:hanging="360"/>
      </w:pPr>
    </w:lvl>
    <w:lvl w:ilvl="2" w:tplc="AB3EDDA0" w:tentative="1">
      <w:start w:val="1"/>
      <w:numFmt w:val="lowerRoman"/>
      <w:lvlText w:val="%3."/>
      <w:lvlJc w:val="right"/>
      <w:pPr>
        <w:tabs>
          <w:tab w:val="num" w:pos="2520"/>
        </w:tabs>
        <w:ind w:left="2520" w:hanging="180"/>
      </w:pPr>
    </w:lvl>
    <w:lvl w:ilvl="3" w:tplc="06D206E0" w:tentative="1">
      <w:start w:val="1"/>
      <w:numFmt w:val="decimal"/>
      <w:lvlText w:val="%4."/>
      <w:lvlJc w:val="left"/>
      <w:pPr>
        <w:tabs>
          <w:tab w:val="num" w:pos="3240"/>
        </w:tabs>
        <w:ind w:left="3240" w:hanging="360"/>
      </w:pPr>
    </w:lvl>
    <w:lvl w:ilvl="4" w:tplc="1966E7F0" w:tentative="1">
      <w:start w:val="1"/>
      <w:numFmt w:val="lowerLetter"/>
      <w:lvlText w:val="%5."/>
      <w:lvlJc w:val="left"/>
      <w:pPr>
        <w:tabs>
          <w:tab w:val="num" w:pos="3960"/>
        </w:tabs>
        <w:ind w:left="3960" w:hanging="360"/>
      </w:pPr>
    </w:lvl>
    <w:lvl w:ilvl="5" w:tplc="899001CA" w:tentative="1">
      <w:start w:val="1"/>
      <w:numFmt w:val="lowerRoman"/>
      <w:lvlText w:val="%6."/>
      <w:lvlJc w:val="right"/>
      <w:pPr>
        <w:tabs>
          <w:tab w:val="num" w:pos="4680"/>
        </w:tabs>
        <w:ind w:left="4680" w:hanging="180"/>
      </w:pPr>
    </w:lvl>
    <w:lvl w:ilvl="6" w:tplc="FBB87E18" w:tentative="1">
      <w:start w:val="1"/>
      <w:numFmt w:val="decimal"/>
      <w:lvlText w:val="%7."/>
      <w:lvlJc w:val="left"/>
      <w:pPr>
        <w:tabs>
          <w:tab w:val="num" w:pos="5400"/>
        </w:tabs>
        <w:ind w:left="5400" w:hanging="360"/>
      </w:pPr>
    </w:lvl>
    <w:lvl w:ilvl="7" w:tplc="0674DC36" w:tentative="1">
      <w:start w:val="1"/>
      <w:numFmt w:val="lowerLetter"/>
      <w:lvlText w:val="%8."/>
      <w:lvlJc w:val="left"/>
      <w:pPr>
        <w:tabs>
          <w:tab w:val="num" w:pos="6120"/>
        </w:tabs>
        <w:ind w:left="6120" w:hanging="360"/>
      </w:pPr>
    </w:lvl>
    <w:lvl w:ilvl="8" w:tplc="87B6F918" w:tentative="1">
      <w:start w:val="1"/>
      <w:numFmt w:val="lowerRoman"/>
      <w:lvlText w:val="%9."/>
      <w:lvlJc w:val="right"/>
      <w:pPr>
        <w:tabs>
          <w:tab w:val="num" w:pos="6840"/>
        </w:tabs>
        <w:ind w:left="6840" w:hanging="180"/>
      </w:pPr>
    </w:lvl>
  </w:abstractNum>
  <w:abstractNum w:abstractNumId="27" w15:restartNumberingAfterBreak="0">
    <w:nsid w:val="785C279F"/>
    <w:multiLevelType w:val="hybridMultilevel"/>
    <w:tmpl w:val="4FC465E6"/>
    <w:lvl w:ilvl="0" w:tplc="86562CD2">
      <w:start w:val="1"/>
      <w:numFmt w:val="lowerRoman"/>
      <w:lvlText w:val="(%1)"/>
      <w:lvlJc w:val="left"/>
      <w:pPr>
        <w:tabs>
          <w:tab w:val="num" w:pos="1080"/>
        </w:tabs>
        <w:ind w:left="1080" w:hanging="360"/>
      </w:pPr>
      <w:rPr>
        <w:rFonts w:hint="default"/>
      </w:rPr>
    </w:lvl>
    <w:lvl w:ilvl="1" w:tplc="137A70BE" w:tentative="1">
      <w:start w:val="1"/>
      <w:numFmt w:val="lowerLetter"/>
      <w:lvlText w:val="%2."/>
      <w:lvlJc w:val="left"/>
      <w:pPr>
        <w:tabs>
          <w:tab w:val="num" w:pos="1800"/>
        </w:tabs>
        <w:ind w:left="1800" w:hanging="360"/>
      </w:pPr>
    </w:lvl>
    <w:lvl w:ilvl="2" w:tplc="AB3EDDA0" w:tentative="1">
      <w:start w:val="1"/>
      <w:numFmt w:val="lowerRoman"/>
      <w:lvlText w:val="%3."/>
      <w:lvlJc w:val="right"/>
      <w:pPr>
        <w:tabs>
          <w:tab w:val="num" w:pos="2520"/>
        </w:tabs>
        <w:ind w:left="2520" w:hanging="180"/>
      </w:pPr>
    </w:lvl>
    <w:lvl w:ilvl="3" w:tplc="06D206E0" w:tentative="1">
      <w:start w:val="1"/>
      <w:numFmt w:val="decimal"/>
      <w:lvlText w:val="%4."/>
      <w:lvlJc w:val="left"/>
      <w:pPr>
        <w:tabs>
          <w:tab w:val="num" w:pos="3240"/>
        </w:tabs>
        <w:ind w:left="3240" w:hanging="360"/>
      </w:pPr>
    </w:lvl>
    <w:lvl w:ilvl="4" w:tplc="1966E7F0" w:tentative="1">
      <w:start w:val="1"/>
      <w:numFmt w:val="lowerLetter"/>
      <w:lvlText w:val="%5."/>
      <w:lvlJc w:val="left"/>
      <w:pPr>
        <w:tabs>
          <w:tab w:val="num" w:pos="3960"/>
        </w:tabs>
        <w:ind w:left="3960" w:hanging="360"/>
      </w:pPr>
    </w:lvl>
    <w:lvl w:ilvl="5" w:tplc="899001CA" w:tentative="1">
      <w:start w:val="1"/>
      <w:numFmt w:val="lowerRoman"/>
      <w:lvlText w:val="%6."/>
      <w:lvlJc w:val="right"/>
      <w:pPr>
        <w:tabs>
          <w:tab w:val="num" w:pos="4680"/>
        </w:tabs>
        <w:ind w:left="4680" w:hanging="180"/>
      </w:pPr>
    </w:lvl>
    <w:lvl w:ilvl="6" w:tplc="FBB87E18" w:tentative="1">
      <w:start w:val="1"/>
      <w:numFmt w:val="decimal"/>
      <w:lvlText w:val="%7."/>
      <w:lvlJc w:val="left"/>
      <w:pPr>
        <w:tabs>
          <w:tab w:val="num" w:pos="5400"/>
        </w:tabs>
        <w:ind w:left="5400" w:hanging="360"/>
      </w:pPr>
    </w:lvl>
    <w:lvl w:ilvl="7" w:tplc="0674DC36" w:tentative="1">
      <w:start w:val="1"/>
      <w:numFmt w:val="lowerLetter"/>
      <w:lvlText w:val="%8."/>
      <w:lvlJc w:val="left"/>
      <w:pPr>
        <w:tabs>
          <w:tab w:val="num" w:pos="6120"/>
        </w:tabs>
        <w:ind w:left="6120" w:hanging="360"/>
      </w:pPr>
    </w:lvl>
    <w:lvl w:ilvl="8" w:tplc="87B6F918" w:tentative="1">
      <w:start w:val="1"/>
      <w:numFmt w:val="lowerRoman"/>
      <w:lvlText w:val="%9."/>
      <w:lvlJc w:val="right"/>
      <w:pPr>
        <w:tabs>
          <w:tab w:val="num" w:pos="6840"/>
        </w:tabs>
        <w:ind w:left="6840" w:hanging="180"/>
      </w:pPr>
    </w:lvl>
  </w:abstractNum>
  <w:abstractNum w:abstractNumId="28" w15:restartNumberingAfterBreak="0">
    <w:nsid w:val="7BAA077E"/>
    <w:multiLevelType w:val="hybridMultilevel"/>
    <w:tmpl w:val="38765010"/>
    <w:lvl w:ilvl="0" w:tplc="54BC140A">
      <w:start w:val="1"/>
      <w:numFmt w:val="lowerRoman"/>
      <w:lvlText w:val="(%1)"/>
      <w:lvlJc w:val="left"/>
      <w:pPr>
        <w:tabs>
          <w:tab w:val="num" w:pos="1080"/>
        </w:tabs>
        <w:ind w:left="1080" w:hanging="360"/>
      </w:pPr>
    </w:lvl>
    <w:lvl w:ilvl="1" w:tplc="137A70BE" w:tentative="1">
      <w:start w:val="1"/>
      <w:numFmt w:val="lowerLetter"/>
      <w:lvlText w:val="%2."/>
      <w:lvlJc w:val="left"/>
      <w:pPr>
        <w:tabs>
          <w:tab w:val="num" w:pos="1800"/>
        </w:tabs>
        <w:ind w:left="1800" w:hanging="360"/>
      </w:pPr>
    </w:lvl>
    <w:lvl w:ilvl="2" w:tplc="AB3EDDA0" w:tentative="1">
      <w:start w:val="1"/>
      <w:numFmt w:val="lowerRoman"/>
      <w:lvlText w:val="%3."/>
      <w:lvlJc w:val="right"/>
      <w:pPr>
        <w:tabs>
          <w:tab w:val="num" w:pos="2520"/>
        </w:tabs>
        <w:ind w:left="2520" w:hanging="180"/>
      </w:pPr>
    </w:lvl>
    <w:lvl w:ilvl="3" w:tplc="06D206E0" w:tentative="1">
      <w:start w:val="1"/>
      <w:numFmt w:val="decimal"/>
      <w:lvlText w:val="%4."/>
      <w:lvlJc w:val="left"/>
      <w:pPr>
        <w:tabs>
          <w:tab w:val="num" w:pos="3240"/>
        </w:tabs>
        <w:ind w:left="3240" w:hanging="360"/>
      </w:pPr>
    </w:lvl>
    <w:lvl w:ilvl="4" w:tplc="1966E7F0" w:tentative="1">
      <w:start w:val="1"/>
      <w:numFmt w:val="lowerLetter"/>
      <w:lvlText w:val="%5."/>
      <w:lvlJc w:val="left"/>
      <w:pPr>
        <w:tabs>
          <w:tab w:val="num" w:pos="3960"/>
        </w:tabs>
        <w:ind w:left="3960" w:hanging="360"/>
      </w:pPr>
    </w:lvl>
    <w:lvl w:ilvl="5" w:tplc="899001CA" w:tentative="1">
      <w:start w:val="1"/>
      <w:numFmt w:val="lowerRoman"/>
      <w:lvlText w:val="%6."/>
      <w:lvlJc w:val="right"/>
      <w:pPr>
        <w:tabs>
          <w:tab w:val="num" w:pos="4680"/>
        </w:tabs>
        <w:ind w:left="4680" w:hanging="180"/>
      </w:pPr>
    </w:lvl>
    <w:lvl w:ilvl="6" w:tplc="FBB87E18" w:tentative="1">
      <w:start w:val="1"/>
      <w:numFmt w:val="decimal"/>
      <w:lvlText w:val="%7."/>
      <w:lvlJc w:val="left"/>
      <w:pPr>
        <w:tabs>
          <w:tab w:val="num" w:pos="5400"/>
        </w:tabs>
        <w:ind w:left="5400" w:hanging="360"/>
      </w:pPr>
    </w:lvl>
    <w:lvl w:ilvl="7" w:tplc="0674DC36" w:tentative="1">
      <w:start w:val="1"/>
      <w:numFmt w:val="lowerLetter"/>
      <w:lvlText w:val="%8."/>
      <w:lvlJc w:val="left"/>
      <w:pPr>
        <w:tabs>
          <w:tab w:val="num" w:pos="6120"/>
        </w:tabs>
        <w:ind w:left="6120" w:hanging="360"/>
      </w:pPr>
    </w:lvl>
    <w:lvl w:ilvl="8" w:tplc="87B6F918" w:tentative="1">
      <w:start w:val="1"/>
      <w:numFmt w:val="lowerRoman"/>
      <w:lvlText w:val="%9."/>
      <w:lvlJc w:val="right"/>
      <w:pPr>
        <w:tabs>
          <w:tab w:val="num" w:pos="6840"/>
        </w:tabs>
        <w:ind w:left="6840" w:hanging="180"/>
      </w:pPr>
    </w:lvl>
  </w:abstractNum>
  <w:num w:numId="1">
    <w:abstractNumId w:val="18"/>
  </w:num>
  <w:num w:numId="2">
    <w:abstractNumId w:val="23"/>
  </w:num>
  <w:num w:numId="3">
    <w:abstractNumId w:val="17"/>
  </w:num>
  <w:num w:numId="4">
    <w:abstractNumId w:val="19"/>
  </w:num>
  <w:num w:numId="5">
    <w:abstractNumId w:val="5"/>
  </w:num>
  <w:num w:numId="6">
    <w:abstractNumId w:val="0"/>
  </w:num>
  <w:num w:numId="7">
    <w:abstractNumId w:val="20"/>
  </w:num>
  <w:num w:numId="8">
    <w:abstractNumId w:val="6"/>
  </w:num>
  <w:num w:numId="9">
    <w:abstractNumId w:val="8"/>
  </w:num>
  <w:num w:numId="10">
    <w:abstractNumId w:val="28"/>
  </w:num>
  <w:num w:numId="11">
    <w:abstractNumId w:val="1"/>
  </w:num>
  <w:num w:numId="12">
    <w:abstractNumId w:val="12"/>
  </w:num>
  <w:num w:numId="13">
    <w:abstractNumId w:val="13"/>
  </w:num>
  <w:num w:numId="14">
    <w:abstractNumId w:val="2"/>
  </w:num>
  <w:num w:numId="15">
    <w:abstractNumId w:val="21"/>
  </w:num>
  <w:num w:numId="16">
    <w:abstractNumId w:val="24"/>
  </w:num>
  <w:num w:numId="17">
    <w:abstractNumId w:val="26"/>
  </w:num>
  <w:num w:numId="18">
    <w:abstractNumId w:val="4"/>
  </w:num>
  <w:num w:numId="19">
    <w:abstractNumId w:val="14"/>
  </w:num>
  <w:num w:numId="20">
    <w:abstractNumId w:val="11"/>
  </w:num>
  <w:num w:numId="21">
    <w:abstractNumId w:val="3"/>
  </w:num>
  <w:num w:numId="22">
    <w:abstractNumId w:val="7"/>
  </w:num>
  <w:num w:numId="23">
    <w:abstractNumId w:val="27"/>
  </w:num>
  <w:num w:numId="24">
    <w:abstractNumId w:val="9"/>
  </w:num>
  <w:num w:numId="25">
    <w:abstractNumId w:val="25"/>
  </w:num>
  <w:num w:numId="26">
    <w:abstractNumId w:val="15"/>
  </w:num>
  <w:num w:numId="27">
    <w:abstractNumId w:val="22"/>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s937ikIQAYkame0ZV2E1rnEGDndNhKRuWoX/WLNV/34PE40Q3TqPu9BkoyaRxJFUvWautQqlcZUKYzmhUnEgw==" w:salt="Bxy6KhvlOsgwtwjNotuamQ=="/>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311"/>
    <w:rsid w:val="00004312"/>
    <w:rsid w:val="000054A7"/>
    <w:rsid w:val="000077D2"/>
    <w:rsid w:val="0001744B"/>
    <w:rsid w:val="000219F1"/>
    <w:rsid w:val="0006052C"/>
    <w:rsid w:val="00064A2A"/>
    <w:rsid w:val="00064EAC"/>
    <w:rsid w:val="000665D3"/>
    <w:rsid w:val="000707FF"/>
    <w:rsid w:val="00075520"/>
    <w:rsid w:val="000926EF"/>
    <w:rsid w:val="00094385"/>
    <w:rsid w:val="000B1B6A"/>
    <w:rsid w:val="000C12F6"/>
    <w:rsid w:val="000C164D"/>
    <w:rsid w:val="000C751B"/>
    <w:rsid w:val="000C7EF3"/>
    <w:rsid w:val="000D7354"/>
    <w:rsid w:val="000E1DBE"/>
    <w:rsid w:val="000E22C2"/>
    <w:rsid w:val="00110848"/>
    <w:rsid w:val="00111E7F"/>
    <w:rsid w:val="001131FD"/>
    <w:rsid w:val="001319C4"/>
    <w:rsid w:val="00135AD8"/>
    <w:rsid w:val="00142F29"/>
    <w:rsid w:val="001479D9"/>
    <w:rsid w:val="0015466D"/>
    <w:rsid w:val="0016038B"/>
    <w:rsid w:val="00177744"/>
    <w:rsid w:val="00180D1A"/>
    <w:rsid w:val="00192515"/>
    <w:rsid w:val="001A748B"/>
    <w:rsid w:val="001D117A"/>
    <w:rsid w:val="001E4936"/>
    <w:rsid w:val="001E56CA"/>
    <w:rsid w:val="001F412D"/>
    <w:rsid w:val="002044D5"/>
    <w:rsid w:val="0020585B"/>
    <w:rsid w:val="00215DCD"/>
    <w:rsid w:val="002319C2"/>
    <w:rsid w:val="0023680A"/>
    <w:rsid w:val="00260AE0"/>
    <w:rsid w:val="002767BF"/>
    <w:rsid w:val="00277135"/>
    <w:rsid w:val="002827EE"/>
    <w:rsid w:val="002C1168"/>
    <w:rsid w:val="002C2080"/>
    <w:rsid w:val="003117C2"/>
    <w:rsid w:val="00315402"/>
    <w:rsid w:val="00333FBC"/>
    <w:rsid w:val="003373AC"/>
    <w:rsid w:val="003467FB"/>
    <w:rsid w:val="00354303"/>
    <w:rsid w:val="00355162"/>
    <w:rsid w:val="00366874"/>
    <w:rsid w:val="003715DE"/>
    <w:rsid w:val="00387FEB"/>
    <w:rsid w:val="003971B4"/>
    <w:rsid w:val="003A2857"/>
    <w:rsid w:val="003B0C97"/>
    <w:rsid w:val="003C5F30"/>
    <w:rsid w:val="003D7846"/>
    <w:rsid w:val="003E1675"/>
    <w:rsid w:val="003E30F4"/>
    <w:rsid w:val="003F7855"/>
    <w:rsid w:val="00404899"/>
    <w:rsid w:val="00411B7D"/>
    <w:rsid w:val="00412438"/>
    <w:rsid w:val="004169EB"/>
    <w:rsid w:val="00427E03"/>
    <w:rsid w:val="00430560"/>
    <w:rsid w:val="00432D74"/>
    <w:rsid w:val="00451CE8"/>
    <w:rsid w:val="00463511"/>
    <w:rsid w:val="00482F7B"/>
    <w:rsid w:val="00491C7F"/>
    <w:rsid w:val="00493E4A"/>
    <w:rsid w:val="004A038B"/>
    <w:rsid w:val="004A3B38"/>
    <w:rsid w:val="004B28CB"/>
    <w:rsid w:val="004C213F"/>
    <w:rsid w:val="004C37F9"/>
    <w:rsid w:val="004C5972"/>
    <w:rsid w:val="004C5A49"/>
    <w:rsid w:val="004E0E8A"/>
    <w:rsid w:val="004E10D1"/>
    <w:rsid w:val="00533A90"/>
    <w:rsid w:val="00535AD2"/>
    <w:rsid w:val="00546549"/>
    <w:rsid w:val="00547A38"/>
    <w:rsid w:val="00550C96"/>
    <w:rsid w:val="00556D8D"/>
    <w:rsid w:val="00584C71"/>
    <w:rsid w:val="00590211"/>
    <w:rsid w:val="00596FEA"/>
    <w:rsid w:val="005A074F"/>
    <w:rsid w:val="005A2477"/>
    <w:rsid w:val="005B2BE2"/>
    <w:rsid w:val="005C2295"/>
    <w:rsid w:val="005C4701"/>
    <w:rsid w:val="005C5ACD"/>
    <w:rsid w:val="005D3D36"/>
    <w:rsid w:val="0060027F"/>
    <w:rsid w:val="006026CA"/>
    <w:rsid w:val="0060376F"/>
    <w:rsid w:val="0062076B"/>
    <w:rsid w:val="00620E26"/>
    <w:rsid w:val="0062265A"/>
    <w:rsid w:val="00633A27"/>
    <w:rsid w:val="0064226B"/>
    <w:rsid w:val="00676867"/>
    <w:rsid w:val="00686740"/>
    <w:rsid w:val="006A2176"/>
    <w:rsid w:val="006B3691"/>
    <w:rsid w:val="006D2CB3"/>
    <w:rsid w:val="00705E0B"/>
    <w:rsid w:val="007148C7"/>
    <w:rsid w:val="00715D2C"/>
    <w:rsid w:val="007375CA"/>
    <w:rsid w:val="00757674"/>
    <w:rsid w:val="00760F3B"/>
    <w:rsid w:val="00762EA2"/>
    <w:rsid w:val="00772D50"/>
    <w:rsid w:val="0077689E"/>
    <w:rsid w:val="00777627"/>
    <w:rsid w:val="00785857"/>
    <w:rsid w:val="00791873"/>
    <w:rsid w:val="00796F36"/>
    <w:rsid w:val="007C0AEA"/>
    <w:rsid w:val="007D3D4C"/>
    <w:rsid w:val="008010AC"/>
    <w:rsid w:val="00805ECD"/>
    <w:rsid w:val="00832E8D"/>
    <w:rsid w:val="00856107"/>
    <w:rsid w:val="00892FFD"/>
    <w:rsid w:val="00893ED8"/>
    <w:rsid w:val="008941B3"/>
    <w:rsid w:val="008A4B24"/>
    <w:rsid w:val="008D1749"/>
    <w:rsid w:val="008D6BE5"/>
    <w:rsid w:val="009070FB"/>
    <w:rsid w:val="0091229E"/>
    <w:rsid w:val="00933DFE"/>
    <w:rsid w:val="0097019A"/>
    <w:rsid w:val="00975715"/>
    <w:rsid w:val="009D0F33"/>
    <w:rsid w:val="009D25F2"/>
    <w:rsid w:val="009D5ECC"/>
    <w:rsid w:val="009D6B1C"/>
    <w:rsid w:val="009E09AE"/>
    <w:rsid w:val="00A30917"/>
    <w:rsid w:val="00A45B8D"/>
    <w:rsid w:val="00A51275"/>
    <w:rsid w:val="00A5536A"/>
    <w:rsid w:val="00A658D6"/>
    <w:rsid w:val="00A76BFC"/>
    <w:rsid w:val="00AA1E71"/>
    <w:rsid w:val="00AB5CAC"/>
    <w:rsid w:val="00AD5FF2"/>
    <w:rsid w:val="00AE57DC"/>
    <w:rsid w:val="00AF4834"/>
    <w:rsid w:val="00B13CDF"/>
    <w:rsid w:val="00B21184"/>
    <w:rsid w:val="00B23E9C"/>
    <w:rsid w:val="00B2677D"/>
    <w:rsid w:val="00B26C2E"/>
    <w:rsid w:val="00B959FC"/>
    <w:rsid w:val="00BB7EC5"/>
    <w:rsid w:val="00BC117D"/>
    <w:rsid w:val="00BD3B91"/>
    <w:rsid w:val="00BE2168"/>
    <w:rsid w:val="00C33E09"/>
    <w:rsid w:val="00C3741D"/>
    <w:rsid w:val="00C533FF"/>
    <w:rsid w:val="00C63DF7"/>
    <w:rsid w:val="00C6621C"/>
    <w:rsid w:val="00C94879"/>
    <w:rsid w:val="00CC4314"/>
    <w:rsid w:val="00CC7BD8"/>
    <w:rsid w:val="00CE2639"/>
    <w:rsid w:val="00CF04C3"/>
    <w:rsid w:val="00D30E54"/>
    <w:rsid w:val="00D42AAD"/>
    <w:rsid w:val="00D542B2"/>
    <w:rsid w:val="00DA3823"/>
    <w:rsid w:val="00DA3F65"/>
    <w:rsid w:val="00DB1311"/>
    <w:rsid w:val="00DE3E55"/>
    <w:rsid w:val="00DF0B23"/>
    <w:rsid w:val="00DF3A66"/>
    <w:rsid w:val="00E05C48"/>
    <w:rsid w:val="00E11048"/>
    <w:rsid w:val="00E14A1C"/>
    <w:rsid w:val="00E27B4A"/>
    <w:rsid w:val="00E45D4B"/>
    <w:rsid w:val="00E96BEC"/>
    <w:rsid w:val="00ED3207"/>
    <w:rsid w:val="00EF7560"/>
    <w:rsid w:val="00F05147"/>
    <w:rsid w:val="00F20046"/>
    <w:rsid w:val="00F206F4"/>
    <w:rsid w:val="00F2188B"/>
    <w:rsid w:val="00F218AB"/>
    <w:rsid w:val="00F33B58"/>
    <w:rsid w:val="00F368E7"/>
    <w:rsid w:val="00F407E1"/>
    <w:rsid w:val="00F43C92"/>
    <w:rsid w:val="00F46C23"/>
    <w:rsid w:val="00F7146C"/>
    <w:rsid w:val="00F86E3E"/>
    <w:rsid w:val="00F93C71"/>
    <w:rsid w:val="00F957AD"/>
    <w:rsid w:val="00FA64F0"/>
    <w:rsid w:val="00FC5CF3"/>
    <w:rsid w:val="00FD45D5"/>
    <w:rsid w:val="00FD62FC"/>
    <w:rsid w:val="00FE0BCA"/>
    <w:rsid w:val="0F841FEA"/>
    <w:rsid w:val="6CC42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1B2B33"/>
  <w15:docId w15:val="{44BBBC42-1DD8-43F1-8BCD-44817ABA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51B"/>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4C37F9"/>
    <w:pPr>
      <w:keepNext/>
      <w:keepLines/>
      <w:spacing w:before="48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qFormat/>
    <w:rsid w:val="00B2677D"/>
    <w:pPr>
      <w:keepNext/>
      <w:spacing w:before="240" w:after="60" w:line="240" w:lineRule="auto"/>
      <w:outlineLvl w:val="1"/>
    </w:pPr>
    <w:rPr>
      <w:rFonts w:eastAsia="Times New Roman"/>
      <w:b/>
      <w:bCs/>
      <w:i/>
      <w:iCs/>
      <w:sz w:val="28"/>
      <w:szCs w:val="28"/>
      <w:lang w:val="x-none"/>
    </w:rPr>
  </w:style>
  <w:style w:type="paragraph" w:styleId="Heading4">
    <w:name w:val="heading 4"/>
    <w:basedOn w:val="Normal"/>
    <w:next w:val="Normal"/>
    <w:link w:val="Heading4Char"/>
    <w:qFormat/>
    <w:rsid w:val="00B2677D"/>
    <w:pPr>
      <w:keepNext/>
      <w:spacing w:before="240" w:after="60" w:line="240" w:lineRule="auto"/>
      <w:outlineLvl w:val="3"/>
    </w:pPr>
    <w:rPr>
      <w:rFonts w:ascii="Times New Roman" w:eastAsia="Times New Roman" w:hAnsi="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6 pt below"/>
    <w:uiPriority w:val="1"/>
    <w:qFormat/>
    <w:rsid w:val="00A45B8D"/>
    <w:pPr>
      <w:spacing w:after="120"/>
    </w:pPr>
    <w:rPr>
      <w:rFonts w:ascii="Arial" w:hAnsi="Arial"/>
      <w:sz w:val="22"/>
      <w:szCs w:val="22"/>
      <w:lang w:eastAsia="en-US"/>
    </w:rPr>
  </w:style>
  <w:style w:type="table" w:styleId="TableGrid">
    <w:name w:val="Table Grid"/>
    <w:basedOn w:val="TableNormal"/>
    <w:uiPriority w:val="59"/>
    <w:rsid w:val="00CF0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846"/>
    <w:pPr>
      <w:ind w:left="720"/>
      <w:contextualSpacing/>
    </w:pPr>
  </w:style>
  <w:style w:type="paragraph" w:styleId="BalloonText">
    <w:name w:val="Balloon Text"/>
    <w:basedOn w:val="Normal"/>
    <w:link w:val="BalloonTextChar"/>
    <w:uiPriority w:val="99"/>
    <w:semiHidden/>
    <w:unhideWhenUsed/>
    <w:rsid w:val="00AF4834"/>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4834"/>
    <w:rPr>
      <w:rFonts w:ascii="Tahoma" w:hAnsi="Tahoma" w:cs="Tahoma"/>
      <w:sz w:val="16"/>
      <w:szCs w:val="16"/>
    </w:rPr>
  </w:style>
  <w:style w:type="character" w:customStyle="1" w:styleId="Heading1Char">
    <w:name w:val="Heading 1 Char"/>
    <w:link w:val="Heading1"/>
    <w:uiPriority w:val="9"/>
    <w:rsid w:val="004C37F9"/>
    <w:rPr>
      <w:rFonts w:ascii="Cambria" w:eastAsia="Times New Roman" w:hAnsi="Cambria" w:cs="Times New Roman"/>
      <w:b/>
      <w:bCs/>
      <w:color w:val="365F91"/>
      <w:sz w:val="28"/>
      <w:szCs w:val="28"/>
    </w:rPr>
  </w:style>
  <w:style w:type="paragraph" w:styleId="Title">
    <w:name w:val="Title"/>
    <w:basedOn w:val="NoSpacing"/>
    <w:next w:val="Normal"/>
    <w:link w:val="TitleChar"/>
    <w:uiPriority w:val="10"/>
    <w:qFormat/>
    <w:rsid w:val="00A45B8D"/>
    <w:rPr>
      <w:b/>
      <w:color w:val="002060"/>
      <w:sz w:val="36"/>
      <w:szCs w:val="20"/>
      <w:lang w:val="x-none" w:eastAsia="x-none"/>
    </w:rPr>
  </w:style>
  <w:style w:type="character" w:customStyle="1" w:styleId="TitleChar">
    <w:name w:val="Title Char"/>
    <w:link w:val="Title"/>
    <w:uiPriority w:val="10"/>
    <w:rsid w:val="00A45B8D"/>
    <w:rPr>
      <w:rFonts w:ascii="Arial" w:hAnsi="Arial"/>
      <w:b/>
      <w:color w:val="002060"/>
      <w:sz w:val="36"/>
    </w:rPr>
  </w:style>
  <w:style w:type="paragraph" w:styleId="Header">
    <w:name w:val="header"/>
    <w:basedOn w:val="Normal"/>
    <w:link w:val="HeaderChar"/>
    <w:uiPriority w:val="99"/>
    <w:unhideWhenUsed/>
    <w:rsid w:val="00A45B8D"/>
    <w:pPr>
      <w:tabs>
        <w:tab w:val="center" w:pos="4513"/>
        <w:tab w:val="right" w:pos="9026"/>
      </w:tabs>
      <w:spacing w:line="240" w:lineRule="auto"/>
    </w:pPr>
    <w:rPr>
      <w:sz w:val="20"/>
      <w:szCs w:val="20"/>
      <w:lang w:val="x-none" w:eastAsia="x-none"/>
    </w:rPr>
  </w:style>
  <w:style w:type="character" w:customStyle="1" w:styleId="HeaderChar">
    <w:name w:val="Header Char"/>
    <w:link w:val="Header"/>
    <w:uiPriority w:val="99"/>
    <w:rsid w:val="00A45B8D"/>
    <w:rPr>
      <w:rFonts w:ascii="Arial" w:hAnsi="Arial"/>
    </w:rPr>
  </w:style>
  <w:style w:type="paragraph" w:styleId="Footer">
    <w:name w:val="footer"/>
    <w:basedOn w:val="Normal"/>
    <w:link w:val="FooterChar"/>
    <w:uiPriority w:val="99"/>
    <w:unhideWhenUsed/>
    <w:rsid w:val="00A45B8D"/>
    <w:pPr>
      <w:tabs>
        <w:tab w:val="center" w:pos="4513"/>
        <w:tab w:val="right" w:pos="9026"/>
      </w:tabs>
      <w:spacing w:line="240" w:lineRule="auto"/>
    </w:pPr>
    <w:rPr>
      <w:sz w:val="20"/>
      <w:szCs w:val="20"/>
      <w:lang w:val="x-none" w:eastAsia="x-none"/>
    </w:rPr>
  </w:style>
  <w:style w:type="character" w:customStyle="1" w:styleId="FooterChar">
    <w:name w:val="Footer Char"/>
    <w:link w:val="Footer"/>
    <w:uiPriority w:val="99"/>
    <w:rsid w:val="00A45B8D"/>
    <w:rPr>
      <w:rFonts w:ascii="Arial" w:hAnsi="Arial"/>
    </w:rPr>
  </w:style>
  <w:style w:type="character" w:styleId="SubtleEmphasis">
    <w:name w:val="Subtle Emphasis"/>
    <w:uiPriority w:val="19"/>
    <w:qFormat/>
    <w:rsid w:val="002827EE"/>
    <w:rPr>
      <w:b/>
    </w:rPr>
  </w:style>
  <w:style w:type="character" w:customStyle="1" w:styleId="Heading2Char">
    <w:name w:val="Heading 2 Char"/>
    <w:link w:val="Heading2"/>
    <w:rsid w:val="00B2677D"/>
    <w:rPr>
      <w:rFonts w:ascii="Arial" w:eastAsia="Times New Roman" w:hAnsi="Arial" w:cs="Arial"/>
      <w:b/>
      <w:bCs/>
      <w:i/>
      <w:iCs/>
      <w:sz w:val="28"/>
      <w:szCs w:val="28"/>
      <w:lang w:eastAsia="en-US"/>
    </w:rPr>
  </w:style>
  <w:style w:type="character" w:customStyle="1" w:styleId="Heading4Char">
    <w:name w:val="Heading 4 Char"/>
    <w:link w:val="Heading4"/>
    <w:rsid w:val="00B2677D"/>
    <w:rPr>
      <w:rFonts w:ascii="Times New Roman" w:eastAsia="Times New Roman" w:hAnsi="Times New Roman"/>
      <w:b/>
      <w:bCs/>
      <w:sz w:val="28"/>
      <w:szCs w:val="28"/>
      <w:lang w:eastAsia="en-US"/>
    </w:rPr>
  </w:style>
  <w:style w:type="character" w:styleId="Hyperlink">
    <w:name w:val="Hyperlink"/>
    <w:uiPriority w:val="99"/>
    <w:rsid w:val="00B2677D"/>
    <w:rPr>
      <w:color w:val="0000FF"/>
      <w:u w:val="single"/>
    </w:rPr>
  </w:style>
  <w:style w:type="paragraph" w:styleId="BodyText">
    <w:name w:val="Body Text"/>
    <w:basedOn w:val="Normal"/>
    <w:link w:val="BodyTextChar"/>
    <w:rsid w:val="00B2677D"/>
    <w:pPr>
      <w:spacing w:line="240" w:lineRule="auto"/>
    </w:pPr>
    <w:rPr>
      <w:rFonts w:ascii="Times New Roman" w:eastAsia="Times New Roman" w:hAnsi="Times New Roman"/>
      <w:b/>
      <w:sz w:val="24"/>
      <w:szCs w:val="24"/>
      <w:lang w:val="x-none"/>
    </w:rPr>
  </w:style>
  <w:style w:type="character" w:customStyle="1" w:styleId="BodyTextChar">
    <w:name w:val="Body Text Char"/>
    <w:link w:val="BodyText"/>
    <w:rsid w:val="00B2677D"/>
    <w:rPr>
      <w:rFonts w:ascii="Times New Roman" w:eastAsia="Times New Roman" w:hAnsi="Times New Roman"/>
      <w:b/>
      <w:sz w:val="24"/>
      <w:szCs w:val="24"/>
      <w:lang w:eastAsia="en-US"/>
    </w:rPr>
  </w:style>
  <w:style w:type="paragraph" w:styleId="BodyTextIndent">
    <w:name w:val="Body Text Indent"/>
    <w:basedOn w:val="Normal"/>
    <w:link w:val="BodyTextIndentChar"/>
    <w:rsid w:val="00B2677D"/>
    <w:pPr>
      <w:spacing w:line="240" w:lineRule="auto"/>
      <w:ind w:left="2160" w:hanging="720"/>
    </w:pPr>
    <w:rPr>
      <w:rFonts w:ascii="Times New Roman" w:eastAsia="Times New Roman" w:hAnsi="Times New Roman"/>
      <w:sz w:val="24"/>
      <w:szCs w:val="24"/>
      <w:lang w:val="x-none"/>
    </w:rPr>
  </w:style>
  <w:style w:type="character" w:customStyle="1" w:styleId="BodyTextIndentChar">
    <w:name w:val="Body Text Indent Char"/>
    <w:link w:val="BodyTextIndent"/>
    <w:rsid w:val="00B2677D"/>
    <w:rPr>
      <w:rFonts w:ascii="Times New Roman" w:eastAsia="Times New Roman" w:hAnsi="Times New Roman"/>
      <w:sz w:val="24"/>
      <w:szCs w:val="24"/>
      <w:lang w:eastAsia="en-US"/>
    </w:rPr>
  </w:style>
  <w:style w:type="paragraph" w:styleId="BodyTextIndent2">
    <w:name w:val="Body Text Indent 2"/>
    <w:basedOn w:val="Normal"/>
    <w:link w:val="BodyTextIndent2Char"/>
    <w:rsid w:val="00B2677D"/>
    <w:pPr>
      <w:spacing w:after="120" w:line="480" w:lineRule="auto"/>
      <w:ind w:left="283"/>
    </w:pPr>
    <w:rPr>
      <w:rFonts w:ascii="Times New Roman" w:eastAsia="Times New Roman" w:hAnsi="Times New Roman"/>
      <w:sz w:val="24"/>
      <w:szCs w:val="24"/>
      <w:lang w:val="x-none"/>
    </w:rPr>
  </w:style>
  <w:style w:type="character" w:customStyle="1" w:styleId="BodyTextIndent2Char">
    <w:name w:val="Body Text Indent 2 Char"/>
    <w:link w:val="BodyTextIndent2"/>
    <w:rsid w:val="00B2677D"/>
    <w:rPr>
      <w:rFonts w:ascii="Times New Roman" w:eastAsia="Times New Roman" w:hAnsi="Times New Roman"/>
      <w:sz w:val="24"/>
      <w:szCs w:val="24"/>
      <w:lang w:eastAsia="en-US"/>
    </w:rPr>
  </w:style>
  <w:style w:type="paragraph" w:customStyle="1" w:styleId="WW-NormalWeb1">
    <w:name w:val="WW-Normal (Web)1"/>
    <w:basedOn w:val="Normal"/>
    <w:rsid w:val="00B2677D"/>
    <w:pPr>
      <w:suppressAutoHyphens/>
      <w:spacing w:before="280" w:after="119" w:line="240" w:lineRule="auto"/>
    </w:pPr>
    <w:rPr>
      <w:rFonts w:ascii="Times New Roman" w:eastAsia="Times New Roman" w:hAnsi="Times New Roman"/>
      <w:sz w:val="24"/>
      <w:szCs w:val="24"/>
      <w:lang w:eastAsia="ar-SA"/>
    </w:rPr>
  </w:style>
  <w:style w:type="character" w:styleId="FollowedHyperlink">
    <w:name w:val="FollowedHyperlink"/>
    <w:uiPriority w:val="99"/>
    <w:semiHidden/>
    <w:unhideWhenUsed/>
    <w:rsid w:val="00760F3B"/>
    <w:rPr>
      <w:color w:val="800080"/>
      <w:u w:val="single"/>
    </w:rPr>
  </w:style>
  <w:style w:type="paragraph" w:styleId="TOCHeading">
    <w:name w:val="TOC Heading"/>
    <w:basedOn w:val="Heading1"/>
    <w:next w:val="Normal"/>
    <w:uiPriority w:val="39"/>
    <w:unhideWhenUsed/>
    <w:qFormat/>
    <w:rsid w:val="00796F36"/>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796F36"/>
    <w:pPr>
      <w:spacing w:after="100"/>
      <w:ind w:left="220"/>
    </w:pPr>
  </w:style>
  <w:style w:type="paragraph" w:customStyle="1" w:styleId="Default">
    <w:name w:val="Default"/>
    <w:rsid w:val="004A038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C2080"/>
    <w:rPr>
      <w:rFonts w:ascii="Arial" w:hAnsi="Arial"/>
      <w:sz w:val="22"/>
      <w:szCs w:val="22"/>
      <w:lang w:eastAsia="en-US"/>
    </w:rPr>
  </w:style>
  <w:style w:type="character" w:styleId="CommentReference">
    <w:name w:val="annotation reference"/>
    <w:basedOn w:val="DefaultParagraphFont"/>
    <w:uiPriority w:val="99"/>
    <w:semiHidden/>
    <w:unhideWhenUsed/>
    <w:rsid w:val="002C2080"/>
    <w:rPr>
      <w:sz w:val="16"/>
      <w:szCs w:val="16"/>
    </w:rPr>
  </w:style>
  <w:style w:type="paragraph" w:styleId="CommentText">
    <w:name w:val="annotation text"/>
    <w:basedOn w:val="Normal"/>
    <w:link w:val="CommentTextChar"/>
    <w:uiPriority w:val="99"/>
    <w:semiHidden/>
    <w:unhideWhenUsed/>
    <w:rsid w:val="002C2080"/>
    <w:pPr>
      <w:spacing w:line="240" w:lineRule="auto"/>
    </w:pPr>
    <w:rPr>
      <w:sz w:val="20"/>
      <w:szCs w:val="20"/>
    </w:rPr>
  </w:style>
  <w:style w:type="character" w:customStyle="1" w:styleId="CommentTextChar">
    <w:name w:val="Comment Text Char"/>
    <w:basedOn w:val="DefaultParagraphFont"/>
    <w:link w:val="CommentText"/>
    <w:uiPriority w:val="99"/>
    <w:semiHidden/>
    <w:rsid w:val="002C208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C2080"/>
    <w:rPr>
      <w:b/>
      <w:bCs/>
    </w:rPr>
  </w:style>
  <w:style w:type="character" w:customStyle="1" w:styleId="CommentSubjectChar">
    <w:name w:val="Comment Subject Char"/>
    <w:basedOn w:val="CommentTextChar"/>
    <w:link w:val="CommentSubject"/>
    <w:uiPriority w:val="99"/>
    <w:semiHidden/>
    <w:rsid w:val="002C2080"/>
    <w:rPr>
      <w:rFonts w:ascii="Arial" w:hAnsi="Arial"/>
      <w:b/>
      <w:bCs/>
      <w:lang w:eastAsia="en-US"/>
    </w:rPr>
  </w:style>
  <w:style w:type="character" w:customStyle="1" w:styleId="UnresolvedMention1">
    <w:name w:val="Unresolved Mention1"/>
    <w:basedOn w:val="DefaultParagraphFont"/>
    <w:uiPriority w:val="99"/>
    <w:semiHidden/>
    <w:unhideWhenUsed/>
    <w:rsid w:val="00FA6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89145">
      <w:bodyDiv w:val="1"/>
      <w:marLeft w:val="0"/>
      <w:marRight w:val="0"/>
      <w:marTop w:val="0"/>
      <w:marBottom w:val="0"/>
      <w:divBdr>
        <w:top w:val="none" w:sz="0" w:space="0" w:color="auto"/>
        <w:left w:val="none" w:sz="0" w:space="0" w:color="auto"/>
        <w:bottom w:val="none" w:sz="0" w:space="0" w:color="auto"/>
        <w:right w:val="none" w:sz="0" w:space="0" w:color="auto"/>
      </w:divBdr>
    </w:div>
    <w:div w:id="1755079698">
      <w:bodyDiv w:val="1"/>
      <w:marLeft w:val="0"/>
      <w:marRight w:val="0"/>
      <w:marTop w:val="0"/>
      <w:marBottom w:val="0"/>
      <w:divBdr>
        <w:top w:val="none" w:sz="0" w:space="0" w:color="auto"/>
        <w:left w:val="none" w:sz="0" w:space="0" w:color="auto"/>
        <w:bottom w:val="none" w:sz="0" w:space="0" w:color="auto"/>
        <w:right w:val="none" w:sz="0" w:space="0" w:color="auto"/>
      </w:divBdr>
    </w:div>
    <w:div w:id="1881555356">
      <w:bodyDiv w:val="1"/>
      <w:marLeft w:val="0"/>
      <w:marRight w:val="0"/>
      <w:marTop w:val="0"/>
      <w:marBottom w:val="0"/>
      <w:divBdr>
        <w:top w:val="none" w:sz="0" w:space="0" w:color="auto"/>
        <w:left w:val="none" w:sz="0" w:space="0" w:color="auto"/>
        <w:bottom w:val="none" w:sz="0" w:space="0" w:color="auto"/>
        <w:right w:val="none" w:sz="0" w:space="0" w:color="auto"/>
      </w:divBdr>
    </w:div>
    <w:div w:id="196380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caw.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ir@julianhous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ir@julianhouse.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contact/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0e2f93-7c75-4b46-a431-9a602caea20d">
      <UserInfo>
        <DisplayName>Taffy Mutamangira</DisplayName>
        <AccountId>611</AccountId>
        <AccountType/>
      </UserInfo>
      <UserInfo>
        <DisplayName>Roanne Wootten</DisplayName>
        <AccountId>32</AccountId>
        <AccountType/>
      </UserInfo>
      <UserInfo>
        <DisplayName>Peter Denning</DisplayName>
        <AccountId>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0B5B0809237D4C9F2C03DCC68D6557" ma:contentTypeVersion="7" ma:contentTypeDescription="Create a new document." ma:contentTypeScope="" ma:versionID="cbc5350562fdbce67f81affa8f48db0a">
  <xsd:schema xmlns:xsd="http://www.w3.org/2001/XMLSchema" xmlns:xs="http://www.w3.org/2001/XMLSchema" xmlns:p="http://schemas.microsoft.com/office/2006/metadata/properties" xmlns:ns2="eba2ad21-245d-4bea-8bf5-683ee303bd71" xmlns:ns3="f30e2f93-7c75-4b46-a431-9a602caea20d" targetNamespace="http://schemas.microsoft.com/office/2006/metadata/properties" ma:root="true" ma:fieldsID="e8855f7f3d09747a54a79c8b33cec5c9" ns2:_="" ns3:_="">
    <xsd:import namespace="eba2ad21-245d-4bea-8bf5-683ee303bd71"/>
    <xsd:import namespace="f30e2f93-7c75-4b46-a431-9a602caea2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2ad21-245d-4bea-8bf5-683ee303b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0e2f93-7c75-4b46-a431-9a602caea20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217B2-CA08-42FE-B136-8D0F2D480748}">
  <ds:schemaRefs>
    <ds:schemaRef ds:uri="http://purl.org/dc/elements/1.1/"/>
    <ds:schemaRef ds:uri="http://schemas.microsoft.com/office/2006/documentManagement/types"/>
    <ds:schemaRef ds:uri="f30e2f93-7c75-4b46-a431-9a602caea20d"/>
    <ds:schemaRef ds:uri="http://schemas.microsoft.com/office/2006/metadata/properties"/>
    <ds:schemaRef ds:uri="http://schemas.microsoft.com/office/infopath/2007/PartnerControls"/>
    <ds:schemaRef ds:uri="http://schemas.openxmlformats.org/package/2006/metadata/core-properties"/>
    <ds:schemaRef ds:uri="eba2ad21-245d-4bea-8bf5-683ee303bd7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D3D92C5D-E578-494A-B7E9-6ADDBF6C2F6A}">
  <ds:schemaRefs>
    <ds:schemaRef ds:uri="http://schemas.microsoft.com/sharepoint/v3/contenttype/forms"/>
  </ds:schemaRefs>
</ds:datastoreItem>
</file>

<file path=customXml/itemProps3.xml><?xml version="1.0" encoding="utf-8"?>
<ds:datastoreItem xmlns:ds="http://schemas.openxmlformats.org/officeDocument/2006/customXml" ds:itemID="{3B0A6E97-23BF-4965-B770-7BD4DC520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2ad21-245d-4bea-8bf5-683ee303bd71"/>
    <ds:schemaRef ds:uri="f30e2f93-7c75-4b46-a431-9a602caea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727B0-AFFD-44A3-B12E-939FBAA1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7348</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Andrew</dc:creator>
  <cp:keywords/>
  <cp:lastModifiedBy>Jane Andrew</cp:lastModifiedBy>
  <cp:revision>2</cp:revision>
  <cp:lastPrinted>2013-11-05T17:34:00Z</cp:lastPrinted>
  <dcterms:created xsi:type="dcterms:W3CDTF">2019-09-02T12:13:00Z</dcterms:created>
  <dcterms:modified xsi:type="dcterms:W3CDTF">2019-09-02T12:13:00Z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0x0101005C0B5B0809237D4C9F2C03DCC68D6557</vt:lpwstr>
  </property>
  <property fmtid="{D5CDD505-2E9C-101B-9397-08002B2CF9AE}" pid="3" name="xd_Signature">
    <vt:bool>false</vt:bool>
  </property>
  <property fmtid="{D5CDD505-2E9C-101B-9397-08002B2CF9AE}" pid="4" name="SharedWithUsers">
    <vt:lpwstr>611;#Taffy Mutamangira;#32;#Roanne Wootten;#93;#Peter Denning</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